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3DE550" w14:textId="178921E3" w:rsidR="004E4E07" w:rsidRPr="00DE051B" w:rsidRDefault="00911DEA" w:rsidP="00911DEA">
      <w:pPr>
        <w:pStyle w:val="Heading1"/>
        <w:rPr>
          <w:sz w:val="48"/>
          <w:szCs w:val="48"/>
        </w:rPr>
      </w:pPr>
      <w:bookmarkStart w:id="0" w:name="_Hlk203392174"/>
      <w:r w:rsidRPr="00DE051B">
        <w:rPr>
          <w:sz w:val="48"/>
          <w:szCs w:val="48"/>
        </w:rPr>
        <w:t>Request for Proposal</w:t>
      </w:r>
      <w:bookmarkEnd w:id="0"/>
      <w:r w:rsidRPr="00DE051B">
        <w:rPr>
          <w:sz w:val="48"/>
          <w:szCs w:val="48"/>
        </w:rPr>
        <w:t xml:space="preserve">: </w:t>
      </w:r>
      <w:r w:rsidR="00F32EF4" w:rsidRPr="00F32EF4">
        <w:rPr>
          <w:sz w:val="48"/>
          <w:szCs w:val="48"/>
        </w:rPr>
        <w:t xml:space="preserve">Tŝilhqot’in </w:t>
      </w:r>
      <w:r w:rsidR="00DF1029">
        <w:rPr>
          <w:sz w:val="48"/>
          <w:szCs w:val="48"/>
        </w:rPr>
        <w:t xml:space="preserve">Nidlin project </w:t>
      </w:r>
      <w:r w:rsidR="007D6567" w:rsidRPr="007D6567">
        <w:rPr>
          <w:sz w:val="48"/>
          <w:szCs w:val="48"/>
        </w:rPr>
        <w:t>Construction Management Services</w:t>
      </w:r>
    </w:p>
    <w:tbl>
      <w:tblPr>
        <w:tblStyle w:val="TableGrid"/>
        <w:tblW w:w="0" w:type="auto"/>
        <w:tblLook w:val="04A0" w:firstRow="1" w:lastRow="0" w:firstColumn="1" w:lastColumn="0" w:noHBand="0" w:noVBand="1"/>
      </w:tblPr>
      <w:tblGrid>
        <w:gridCol w:w="4315"/>
        <w:gridCol w:w="4315"/>
      </w:tblGrid>
      <w:tr w:rsidR="005514DA" w14:paraId="0024C331" w14:textId="77777777" w:rsidTr="005221D8">
        <w:tc>
          <w:tcPr>
            <w:tcW w:w="4315" w:type="dxa"/>
          </w:tcPr>
          <w:p w14:paraId="12C67AD9" w14:textId="42F1A084" w:rsidR="005514DA" w:rsidRDefault="005221D8" w:rsidP="004E4E07">
            <w:pPr>
              <w:pStyle w:val="Heading3"/>
            </w:pPr>
            <w:r w:rsidRPr="00834C2B">
              <w:rPr>
                <w:shd w:val="clear" w:color="auto" w:fill="FFFFFF"/>
              </w:rPr>
              <w:t>Issue date</w:t>
            </w:r>
          </w:p>
        </w:tc>
        <w:tc>
          <w:tcPr>
            <w:tcW w:w="4315" w:type="dxa"/>
          </w:tcPr>
          <w:p w14:paraId="6363A102" w14:textId="42A41CA2" w:rsidR="005514DA" w:rsidRPr="00394B75" w:rsidRDefault="00836B96" w:rsidP="004E4E07">
            <w:pPr>
              <w:pStyle w:val="Heading3"/>
              <w:rPr>
                <w:highlight w:val="yellow"/>
              </w:rPr>
            </w:pPr>
            <w:r w:rsidRPr="00836B96">
              <w:t>July</w:t>
            </w:r>
            <w:r w:rsidR="007D0E26" w:rsidRPr="00836B96">
              <w:t xml:space="preserve"> </w:t>
            </w:r>
            <w:r w:rsidR="008A5E32" w:rsidRPr="00836B96">
              <w:t>20</w:t>
            </w:r>
            <w:r w:rsidR="007D0E26" w:rsidRPr="00836B96">
              <w:rPr>
                <w:vertAlign w:val="superscript"/>
              </w:rPr>
              <w:t>th</w:t>
            </w:r>
            <w:r w:rsidR="007D0E26" w:rsidRPr="00836B96">
              <w:t xml:space="preserve"> </w:t>
            </w:r>
            <w:r w:rsidR="008A5E32" w:rsidRPr="00836B96">
              <w:t>2026</w:t>
            </w:r>
          </w:p>
        </w:tc>
      </w:tr>
      <w:tr w:rsidR="005514DA" w14:paraId="02FCF964" w14:textId="77777777" w:rsidTr="005221D8">
        <w:tc>
          <w:tcPr>
            <w:tcW w:w="4315" w:type="dxa"/>
          </w:tcPr>
          <w:p w14:paraId="1D60CCC6" w14:textId="3E11FC80" w:rsidR="005514DA" w:rsidRDefault="005221D8" w:rsidP="004E4E07">
            <w:pPr>
              <w:pStyle w:val="Heading3"/>
            </w:pPr>
            <w:r w:rsidRPr="00A1006A">
              <w:rPr>
                <w:shd w:val="clear" w:color="auto" w:fill="FFFFFF"/>
              </w:rPr>
              <w:t>Closing Date:</w:t>
            </w:r>
          </w:p>
        </w:tc>
        <w:tc>
          <w:tcPr>
            <w:tcW w:w="4315" w:type="dxa"/>
          </w:tcPr>
          <w:p w14:paraId="259C9496" w14:textId="25432311" w:rsidR="005514DA" w:rsidRPr="00394B75" w:rsidRDefault="007D0E26" w:rsidP="004E4E07">
            <w:pPr>
              <w:pStyle w:val="Heading3"/>
              <w:rPr>
                <w:highlight w:val="yellow"/>
              </w:rPr>
            </w:pPr>
            <w:r w:rsidRPr="00836B96">
              <w:t>A</w:t>
            </w:r>
            <w:r w:rsidR="00836B96" w:rsidRPr="00836B96">
              <w:t>ugust</w:t>
            </w:r>
            <w:r w:rsidRPr="00836B96">
              <w:t xml:space="preserve"> </w:t>
            </w:r>
            <w:r w:rsidR="00836B96" w:rsidRPr="00836B96">
              <w:t>14</w:t>
            </w:r>
            <w:r w:rsidRPr="00836B96">
              <w:rPr>
                <w:vertAlign w:val="superscript"/>
              </w:rPr>
              <w:t>th</w:t>
            </w:r>
            <w:r w:rsidRPr="00836B96">
              <w:t xml:space="preserve"> </w:t>
            </w:r>
            <w:r w:rsidR="00836B96" w:rsidRPr="00836B96">
              <w:t>2026</w:t>
            </w:r>
          </w:p>
        </w:tc>
      </w:tr>
      <w:tr w:rsidR="005514DA" w14:paraId="5812D085" w14:textId="77777777" w:rsidTr="005221D8">
        <w:tc>
          <w:tcPr>
            <w:tcW w:w="4315" w:type="dxa"/>
          </w:tcPr>
          <w:p w14:paraId="3DF81BF6" w14:textId="7FC8229F" w:rsidR="005514DA" w:rsidRDefault="005221D8" w:rsidP="004E4E07">
            <w:pPr>
              <w:pStyle w:val="Heading3"/>
            </w:pPr>
            <w:r w:rsidRPr="00A1006A">
              <w:rPr>
                <w:shd w:val="clear" w:color="auto" w:fill="FFFFFF"/>
              </w:rPr>
              <w:t>Closing Time:</w:t>
            </w:r>
          </w:p>
        </w:tc>
        <w:tc>
          <w:tcPr>
            <w:tcW w:w="4315" w:type="dxa"/>
          </w:tcPr>
          <w:p w14:paraId="725593C5" w14:textId="5E9BAE78" w:rsidR="005514DA" w:rsidRDefault="007D0E26" w:rsidP="004E4E07">
            <w:pPr>
              <w:pStyle w:val="Heading3"/>
            </w:pPr>
            <w:r>
              <w:t xml:space="preserve">3:00pm pst  </w:t>
            </w:r>
          </w:p>
        </w:tc>
      </w:tr>
      <w:tr w:rsidR="005514DA" w:rsidRPr="00D8216D" w14:paraId="3B0F7AC9" w14:textId="77777777" w:rsidTr="007E6A86">
        <w:tc>
          <w:tcPr>
            <w:tcW w:w="4315" w:type="dxa"/>
          </w:tcPr>
          <w:p w14:paraId="64D66424" w14:textId="74F15DFD" w:rsidR="005514DA" w:rsidRDefault="005221D8" w:rsidP="004E4E07">
            <w:pPr>
              <w:pStyle w:val="Heading3"/>
            </w:pPr>
            <w:r>
              <w:t>submit to:</w:t>
            </w:r>
          </w:p>
        </w:tc>
        <w:tc>
          <w:tcPr>
            <w:tcW w:w="4315" w:type="dxa"/>
            <w:vAlign w:val="center"/>
          </w:tcPr>
          <w:p w14:paraId="7340F227" w14:textId="77777777" w:rsidR="00D8216D" w:rsidRPr="00720B48" w:rsidRDefault="007D0E26" w:rsidP="00D8216D">
            <w:pPr>
              <w:pStyle w:val="BodyText"/>
              <w:spacing w:line="240" w:lineRule="auto"/>
            </w:pPr>
            <w:r w:rsidRPr="00D8216D">
              <w:t>Crystal V</w:t>
            </w:r>
            <w:r w:rsidR="00394B75" w:rsidRPr="00D8216D">
              <w:t>erh</w:t>
            </w:r>
            <w:r w:rsidR="00D8216D" w:rsidRPr="00D8216D">
              <w:t xml:space="preserve">aeghe, </w:t>
            </w:r>
            <w:r w:rsidR="00D8216D" w:rsidRPr="00720B48">
              <w:t>Tŝilhqot’in Child</w:t>
            </w:r>
            <w:r w:rsidR="00D8216D">
              <w:t>ren</w:t>
            </w:r>
            <w:r w:rsidR="00D8216D" w:rsidRPr="00720B48">
              <w:t xml:space="preserve"> &amp; Family Infrastructure Project Manager</w:t>
            </w:r>
          </w:p>
          <w:p w14:paraId="0FCCB384" w14:textId="74737969" w:rsidR="00394B75" w:rsidRPr="00D8216D" w:rsidRDefault="00D8216D" w:rsidP="00D8216D">
            <w:pPr>
              <w:pStyle w:val="BodyText"/>
              <w:spacing w:line="240" w:lineRule="auto"/>
              <w:rPr>
                <w:lang w:val="it-IT"/>
              </w:rPr>
            </w:pPr>
            <w:proofErr w:type="gramStart"/>
            <w:r w:rsidRPr="00720B48">
              <w:rPr>
                <w:lang w:val="it-IT"/>
              </w:rPr>
              <w:t>Email</w:t>
            </w:r>
            <w:proofErr w:type="gramEnd"/>
            <w:r w:rsidRPr="00720B48">
              <w:rPr>
                <w:lang w:val="it-IT"/>
              </w:rPr>
              <w:t xml:space="preserve">: </w:t>
            </w:r>
            <w:hyperlink r:id="rId10" w:history="1">
              <w:r w:rsidR="00F9455F" w:rsidRPr="000B7FBE">
                <w:rPr>
                  <w:rStyle w:val="Hyperlink"/>
                  <w:lang w:val="it-IT"/>
                </w:rPr>
                <w:t>crystal@emodadesign.com</w:t>
              </w:r>
            </w:hyperlink>
          </w:p>
        </w:tc>
      </w:tr>
    </w:tbl>
    <w:p w14:paraId="62828988" w14:textId="77777777" w:rsidR="004E4E07" w:rsidRPr="00D8216D" w:rsidRDefault="004E4E07" w:rsidP="004E4E07">
      <w:pPr>
        <w:rPr>
          <w:rFonts w:ascii="Arial" w:hAnsi="Arial" w:cs="Arial"/>
          <w:b/>
          <w:sz w:val="24"/>
          <w:szCs w:val="24"/>
          <w:lang w:val="it-IT"/>
        </w:rPr>
      </w:pPr>
    </w:p>
    <w:p w14:paraId="44E30CAF" w14:textId="77777777" w:rsidR="004E4E07" w:rsidRPr="00A1006A" w:rsidRDefault="004E4E07" w:rsidP="004E4E07">
      <w:pPr>
        <w:pStyle w:val="Heading2"/>
      </w:pPr>
      <w:r w:rsidRPr="00A1006A">
        <w:t>Brief Description of Request</w:t>
      </w:r>
    </w:p>
    <w:p w14:paraId="556A6D17" w14:textId="6EF44954" w:rsidR="004E4E07" w:rsidRPr="00A1006A" w:rsidRDefault="00A84462" w:rsidP="00716343">
      <w:r>
        <w:t xml:space="preserve">Through this Request for Proposals, the </w:t>
      </w:r>
      <w:r w:rsidRPr="00A84462">
        <w:t xml:space="preserve">Tŝilhqot’in </w:t>
      </w:r>
      <w:r>
        <w:t xml:space="preserve">National Government </w:t>
      </w:r>
      <w:r w:rsidR="00E07A2C">
        <w:t xml:space="preserve">(TNG) </w:t>
      </w:r>
      <w:r>
        <w:t xml:space="preserve">invites proposals from suitably experienced organizations to provide </w:t>
      </w:r>
      <w:r w:rsidR="00E14004" w:rsidRPr="00006FFE">
        <w:rPr>
          <w:b/>
          <w:bCs/>
        </w:rPr>
        <w:t xml:space="preserve">Construction Management </w:t>
      </w:r>
      <w:r w:rsidRPr="00006FFE">
        <w:rPr>
          <w:b/>
          <w:bCs/>
        </w:rPr>
        <w:t>Services</w:t>
      </w:r>
      <w:r>
        <w:t xml:space="preserve"> for the </w:t>
      </w:r>
      <w:r w:rsidRPr="00A84462">
        <w:t xml:space="preserve">Tŝilhqot’in </w:t>
      </w:r>
      <w:proofErr w:type="spellStart"/>
      <w:r w:rsidR="00E14004">
        <w:t>Nidlin</w:t>
      </w:r>
      <w:proofErr w:type="spellEnd"/>
      <w:r w:rsidRPr="002578DC">
        <w:rPr>
          <w:rStyle w:val="BodyTextChar"/>
        </w:rPr>
        <w:t xml:space="preserve"> Project.</w:t>
      </w:r>
      <w:r w:rsidR="00A60D15" w:rsidRPr="002578DC">
        <w:rPr>
          <w:rStyle w:val="BodyTextChar"/>
        </w:rPr>
        <w:t xml:space="preserve"> The project</w:t>
      </w:r>
      <w:r w:rsidR="00AC0E0E" w:rsidRPr="002578DC">
        <w:rPr>
          <w:rStyle w:val="BodyTextChar"/>
        </w:rPr>
        <w:t xml:space="preserve"> is a coordinated multi-community approach </w:t>
      </w:r>
      <w:r w:rsidR="00D927DF" w:rsidRPr="002578DC">
        <w:rPr>
          <w:rStyle w:val="BodyTextChar"/>
        </w:rPr>
        <w:t>to deliver</w:t>
      </w:r>
      <w:r w:rsidR="00A12690" w:rsidRPr="002578DC">
        <w:rPr>
          <w:rStyle w:val="BodyTextChar"/>
        </w:rPr>
        <w:t xml:space="preserve"> six (6) child and family infrastructure projects</w:t>
      </w:r>
      <w:r w:rsidR="00A12690">
        <w:t xml:space="preserve"> </w:t>
      </w:r>
      <w:r w:rsidR="009825AD">
        <w:t>for the</w:t>
      </w:r>
      <w:r w:rsidR="00D927DF" w:rsidRPr="00D927DF">
        <w:t xml:space="preserve"> </w:t>
      </w:r>
      <w:r w:rsidR="00AF1E31" w:rsidRPr="00C82857">
        <w:rPr>
          <w:rFonts w:cs="Arial"/>
          <w:color w:val="000000"/>
        </w:rPr>
        <w:t xml:space="preserve">Tŝilhqot’in communities of Tl’etinqox, ʔEsdilagh, </w:t>
      </w:r>
      <w:proofErr w:type="spellStart"/>
      <w:r w:rsidR="00AF1E31" w:rsidRPr="00C82857">
        <w:rPr>
          <w:rFonts w:cs="Arial"/>
          <w:color w:val="000000"/>
        </w:rPr>
        <w:t>Yuneŝit’in</w:t>
      </w:r>
      <w:proofErr w:type="spellEnd"/>
      <w:r w:rsidR="00AF1E31" w:rsidRPr="00C82857">
        <w:rPr>
          <w:rFonts w:cs="Arial"/>
          <w:color w:val="000000"/>
        </w:rPr>
        <w:t xml:space="preserve">, </w:t>
      </w:r>
      <w:proofErr w:type="spellStart"/>
      <w:r w:rsidR="00AF1E31" w:rsidRPr="00C82857">
        <w:rPr>
          <w:rFonts w:cs="Arial"/>
          <w:color w:val="000000"/>
        </w:rPr>
        <w:t>Tŝideldel</w:t>
      </w:r>
      <w:proofErr w:type="spellEnd"/>
      <w:r w:rsidR="00AF1E31" w:rsidRPr="00C82857">
        <w:rPr>
          <w:rFonts w:cs="Arial"/>
          <w:color w:val="000000"/>
        </w:rPr>
        <w:t>, Tl’esqox and Xeni Gwet’in</w:t>
      </w:r>
      <w:r w:rsidR="00AF1E31" w:rsidRPr="00D927DF">
        <w:t xml:space="preserve"> </w:t>
      </w:r>
      <w:r w:rsidR="00D927DF" w:rsidRPr="00D927DF">
        <w:t xml:space="preserve">simultaneously. </w:t>
      </w:r>
      <w:r w:rsidR="004A3A6A">
        <w:t xml:space="preserve">The multi-community approach aims to </w:t>
      </w:r>
      <w:r w:rsidR="004A3A6A" w:rsidRPr="00D927DF">
        <w:t xml:space="preserve">achieve significant efficiencies in design, construction, and cost </w:t>
      </w:r>
      <w:r w:rsidR="004A3A6A">
        <w:t>by</w:t>
      </w:r>
      <w:r w:rsidR="004A3A6A" w:rsidRPr="00D927DF">
        <w:t xml:space="preserve"> </w:t>
      </w:r>
      <w:r w:rsidR="00D927DF" w:rsidRPr="00D927DF">
        <w:t>aligning processes, design principles, and procurement strategies</w:t>
      </w:r>
      <w:r w:rsidR="00D927DF" w:rsidRPr="00D927DF">
        <w:rPr>
          <w:rFonts w:hint="cs"/>
        </w:rPr>
        <w:t>—</w:t>
      </w:r>
      <w:r w:rsidR="00D927DF" w:rsidRPr="00D927DF">
        <w:t>while maintaining flexibility for each community</w:t>
      </w:r>
      <w:r w:rsidR="00D927DF" w:rsidRPr="00D927DF">
        <w:rPr>
          <w:rFonts w:hint="cs"/>
        </w:rPr>
        <w:t>’</w:t>
      </w:r>
      <w:r w:rsidR="00D927DF" w:rsidRPr="00D927DF">
        <w:t>s cultural and site-specific needs.</w:t>
      </w:r>
    </w:p>
    <w:p w14:paraId="6EE7EB30" w14:textId="02BA5BD9" w:rsidR="004E4E07" w:rsidRPr="00A1006A" w:rsidRDefault="00B33EBE" w:rsidP="004E4E07">
      <w:pPr>
        <w:pStyle w:val="Heading2"/>
      </w:pPr>
      <w:r>
        <w:t xml:space="preserve">About </w:t>
      </w:r>
      <w:bookmarkStart w:id="1" w:name="_Hlk204003265"/>
      <w:r w:rsidR="00DE051B">
        <w:t>Tŝilhqot’in</w:t>
      </w:r>
      <w:r w:rsidR="004E4E07">
        <w:t xml:space="preserve"> National Government</w:t>
      </w:r>
      <w:bookmarkEnd w:id="1"/>
    </w:p>
    <w:p w14:paraId="56EDABD1" w14:textId="0227E08C" w:rsidR="004E4E07" w:rsidRPr="00911DEA" w:rsidRDefault="00C82857" w:rsidP="00716343">
      <w:r w:rsidRPr="00C82857">
        <w:t xml:space="preserve">The Tŝilhqot’in National Government was established in 1989 to meet the needs and represent the Tŝilhqot’in Nation and Tŝilhqot’in communities of Tl’etinqox, ʔEsdilagh, </w:t>
      </w:r>
      <w:proofErr w:type="spellStart"/>
      <w:r w:rsidRPr="00C82857">
        <w:t>Yuneŝit’in</w:t>
      </w:r>
      <w:proofErr w:type="spellEnd"/>
      <w:r w:rsidRPr="00C82857">
        <w:t xml:space="preserve">, </w:t>
      </w:r>
      <w:proofErr w:type="spellStart"/>
      <w:r w:rsidRPr="00C82857">
        <w:t>Tŝideldel</w:t>
      </w:r>
      <w:proofErr w:type="spellEnd"/>
      <w:r w:rsidRPr="00C82857">
        <w:t xml:space="preserve">, Tl’esqox and Xeni Gwet’in </w:t>
      </w:r>
      <w:r w:rsidR="00362981">
        <w:t>as the national government of the Tŝilhqot’in Nation</w:t>
      </w:r>
      <w:r w:rsidRPr="00C82857">
        <w:t>.</w:t>
      </w:r>
    </w:p>
    <w:p w14:paraId="76E56549" w14:textId="7763F126" w:rsidR="004E4E07" w:rsidRPr="00A1006A" w:rsidRDefault="00B33EBE" w:rsidP="004E4E07">
      <w:pPr>
        <w:pStyle w:val="Heading2"/>
      </w:pPr>
      <w:r w:rsidRPr="00B33EBE">
        <w:t xml:space="preserve">Tŝilhqot’in National Government </w:t>
      </w:r>
      <w:r w:rsidR="00362981">
        <w:t>- Mission</w:t>
      </w:r>
    </w:p>
    <w:p w14:paraId="6E5D6587" w14:textId="6E03DA71" w:rsidR="00362981" w:rsidRPr="00362981" w:rsidRDefault="00362981" w:rsidP="00362981">
      <w:r w:rsidRPr="00362981">
        <w:t xml:space="preserve">As the national government of the Tŝilhqot’in, TNG’s mission is to support and empower each of the six Tŝilhqot’in Communities to achieve its own vision and goals, while representing Tŝilhqot’in unity and collective strength as a Nation to the world. </w:t>
      </w:r>
    </w:p>
    <w:p w14:paraId="100CD566" w14:textId="77777777" w:rsidR="00362981" w:rsidRPr="00362981" w:rsidRDefault="00362981" w:rsidP="00362981"/>
    <w:p w14:paraId="622CBBA5" w14:textId="7966DECE" w:rsidR="004B04B5" w:rsidRDefault="00362981" w:rsidP="004B04B5">
      <w:pPr>
        <w:rPr>
          <w:lang w:val="en-US"/>
        </w:rPr>
      </w:pPr>
      <w:r w:rsidRPr="00362981">
        <w:lastRenderedPageBreak/>
        <w:t xml:space="preserve">TNG strives to represent Tŝilhqot’in laws, language and values in everything </w:t>
      </w:r>
      <w:r>
        <w:t>it does</w:t>
      </w:r>
      <w:r w:rsidRPr="00362981">
        <w:t xml:space="preserve">, as </w:t>
      </w:r>
      <w:r>
        <w:t xml:space="preserve">the </w:t>
      </w:r>
      <w:r w:rsidRPr="00362981">
        <w:t>Tŝilhqot’in Nation stands up true Tŝilhqot’in governance and reclaim</w:t>
      </w:r>
      <w:r>
        <w:t>s</w:t>
      </w:r>
      <w:r w:rsidRPr="00362981">
        <w:t xml:space="preserve"> </w:t>
      </w:r>
      <w:r>
        <w:t>its</w:t>
      </w:r>
      <w:r w:rsidRPr="00362981">
        <w:t xml:space="preserve"> rights, title and jurisdiction throughout the Tŝilhqot’in homeland and for all Tŝilhqot’in </w:t>
      </w:r>
      <w:proofErr w:type="spellStart"/>
      <w:r w:rsidRPr="00362981">
        <w:rPr>
          <w:i/>
          <w:iCs/>
        </w:rPr>
        <w:t>deni</w:t>
      </w:r>
      <w:proofErr w:type="spellEnd"/>
      <w:r w:rsidRPr="00362981">
        <w:t>.</w:t>
      </w:r>
    </w:p>
    <w:p w14:paraId="0F6CB64E" w14:textId="77777777" w:rsidR="004B04B5" w:rsidRPr="004977FA" w:rsidRDefault="004B04B5" w:rsidP="004B04B5">
      <w:pPr>
        <w:pStyle w:val="Heading3"/>
        <w:rPr>
          <w:lang w:val="en-US"/>
        </w:rPr>
      </w:pPr>
      <w:r w:rsidRPr="004977FA">
        <w:rPr>
          <w:lang w:val="en-US"/>
        </w:rPr>
        <w:t>Contents:</w:t>
      </w:r>
    </w:p>
    <w:p w14:paraId="589A89FA" w14:textId="77777777" w:rsidR="004B04B5" w:rsidRDefault="004B04B5" w:rsidP="004B04B5">
      <w:r w:rsidRPr="001F7424">
        <w:t>This Request for Proposals (the “RFP”) is organized into the following parts:</w:t>
      </w:r>
    </w:p>
    <w:p w14:paraId="2EF6A5DF" w14:textId="77777777" w:rsidR="00297EE4" w:rsidRPr="001F7424" w:rsidRDefault="00297EE4" w:rsidP="004B04B5"/>
    <w:p w14:paraId="3BAC2C23" w14:textId="57589E27" w:rsidR="004B04B5" w:rsidRPr="003B2237" w:rsidRDefault="004B04B5" w:rsidP="004B04B5">
      <w:r w:rsidRPr="003B2237">
        <w:rPr>
          <w:rStyle w:val="Heading3Char"/>
          <w:rFonts w:asciiTheme="minorHAnsi" w:hAnsiTheme="minorHAnsi" w:cstheme="minorBidi"/>
          <w:caps w:val="0"/>
          <w:color w:val="auto"/>
          <w:spacing w:val="0"/>
          <w:kern w:val="2"/>
          <w:sz w:val="21"/>
          <w:szCs w:val="21"/>
        </w:rPr>
        <w:t>▪</w:t>
      </w:r>
      <w:r w:rsidRPr="003B2237">
        <w:rPr>
          <w:rStyle w:val="Heading3Char"/>
        </w:rPr>
        <w:t xml:space="preserve"> Part A:</w:t>
      </w:r>
      <w:r w:rsidRPr="003B2237">
        <w:t xml:space="preserve"> The Services – full details of the </w:t>
      </w:r>
      <w:r w:rsidR="00C308EC">
        <w:t xml:space="preserve">construction management </w:t>
      </w:r>
      <w:r w:rsidRPr="003B2237">
        <w:t>/ consulting services required</w:t>
      </w:r>
    </w:p>
    <w:p w14:paraId="187D0670" w14:textId="44CE3390" w:rsidR="004B04B5" w:rsidRDefault="004B04B5" w:rsidP="007B2A87">
      <w:r w:rsidRPr="003B2237">
        <w:rPr>
          <w:rStyle w:val="Heading3Char"/>
          <w:rFonts w:asciiTheme="minorHAnsi" w:hAnsiTheme="minorHAnsi" w:cstheme="minorBidi"/>
          <w:caps w:val="0"/>
          <w:color w:val="auto"/>
          <w:spacing w:val="0"/>
          <w:kern w:val="2"/>
          <w:sz w:val="21"/>
          <w:szCs w:val="21"/>
        </w:rPr>
        <w:t xml:space="preserve">▪ </w:t>
      </w:r>
      <w:r w:rsidRPr="003B2237">
        <w:rPr>
          <w:rStyle w:val="Heading3Char"/>
        </w:rPr>
        <w:t>Part B:</w:t>
      </w:r>
      <w:r w:rsidRPr="003B2237">
        <w:t xml:space="preserve"> The RFP Process – the process for submissions, evaluation and </w:t>
      </w:r>
      <w:r w:rsidR="00297EE4" w:rsidRPr="003B2237">
        <w:t xml:space="preserve">contract </w:t>
      </w:r>
      <w:r w:rsidRPr="003B2237">
        <w:t xml:space="preserve">award </w:t>
      </w:r>
    </w:p>
    <w:p w14:paraId="5F2B4539" w14:textId="77777777" w:rsidR="007B2A87" w:rsidRPr="007B2A87" w:rsidRDefault="007B2A87" w:rsidP="007B2A87"/>
    <w:p w14:paraId="1F2C7E7E" w14:textId="77777777" w:rsidR="00297EE4" w:rsidRPr="004977FA" w:rsidRDefault="00297EE4" w:rsidP="00297EE4">
      <w:pPr>
        <w:pStyle w:val="Heading3"/>
        <w:rPr>
          <w:lang w:val="en-US"/>
        </w:rPr>
      </w:pPr>
      <w:r w:rsidRPr="004977FA">
        <w:rPr>
          <w:lang w:val="en-US"/>
        </w:rPr>
        <w:t>Exhibits:</w:t>
      </w:r>
    </w:p>
    <w:p w14:paraId="08FD61B2" w14:textId="77777777" w:rsidR="00297EE4" w:rsidRPr="00747AC6" w:rsidRDefault="00297EE4" w:rsidP="00E14572">
      <w:pPr>
        <w:pStyle w:val="ListParagraph"/>
        <w:numPr>
          <w:ilvl w:val="0"/>
          <w:numId w:val="19"/>
        </w:numPr>
        <w:rPr>
          <w:rFonts w:ascii="Times New Roman" w:eastAsia="MS Mincho" w:hAnsi="Times New Roman" w:cs="Times New Roman"/>
          <w:color w:val="000000" w:themeColor="text1"/>
          <w:kern w:val="0"/>
          <w:sz w:val="22"/>
          <w:szCs w:val="22"/>
          <w:lang w:val="en-US"/>
          <w14:ligatures w14:val="none"/>
        </w:rPr>
      </w:pPr>
      <w:r w:rsidRPr="00747AC6">
        <w:rPr>
          <w:rFonts w:ascii="Times New Roman" w:eastAsia="MS Mincho" w:hAnsi="Times New Roman" w:cs="Times New Roman"/>
          <w:color w:val="000000" w:themeColor="text1"/>
          <w:kern w:val="0"/>
          <w:sz w:val="22"/>
          <w:szCs w:val="22"/>
          <w:lang w:val="en-US"/>
          <w14:ligatures w14:val="none"/>
        </w:rPr>
        <w:t>Project Scope Areas</w:t>
      </w:r>
    </w:p>
    <w:p w14:paraId="7B99ACCC" w14:textId="77777777" w:rsidR="00297EE4" w:rsidRPr="00747AC6" w:rsidRDefault="00297EE4" w:rsidP="00E14572">
      <w:pPr>
        <w:pStyle w:val="ListParagraph"/>
        <w:numPr>
          <w:ilvl w:val="1"/>
          <w:numId w:val="19"/>
        </w:numPr>
        <w:rPr>
          <w:rFonts w:ascii="Times New Roman" w:hAnsi="Times New Roman" w:cs="Times New Roman"/>
          <w:color w:val="000000" w:themeColor="text1"/>
          <w:lang w:val="en-US"/>
        </w:rPr>
      </w:pPr>
      <w:r w:rsidRPr="00747AC6">
        <w:rPr>
          <w:rFonts w:ascii="Times New Roman" w:hAnsi="Times New Roman" w:cs="Times New Roman"/>
          <w:color w:val="000000" w:themeColor="text1"/>
          <w:lang w:val="en-US"/>
        </w:rPr>
        <w:t>Tl’etinqox BC, See Exhibit A – Project Scope Area</w:t>
      </w:r>
    </w:p>
    <w:p w14:paraId="518704B8" w14:textId="77777777" w:rsidR="00297EE4" w:rsidRPr="00747AC6" w:rsidRDefault="00297EE4" w:rsidP="00E14572">
      <w:pPr>
        <w:pStyle w:val="ListParagraph"/>
        <w:numPr>
          <w:ilvl w:val="1"/>
          <w:numId w:val="19"/>
        </w:numPr>
        <w:rPr>
          <w:rFonts w:ascii="Times New Roman" w:hAnsi="Times New Roman" w:cs="Times New Roman"/>
          <w:color w:val="000000" w:themeColor="text1"/>
          <w:lang w:val="en-US"/>
        </w:rPr>
      </w:pPr>
      <w:r w:rsidRPr="00747AC6">
        <w:rPr>
          <w:rFonts w:ascii="Times New Roman" w:hAnsi="Times New Roman" w:cs="Times New Roman"/>
          <w:color w:val="000000" w:themeColor="text1"/>
          <w:lang w:val="en-US"/>
        </w:rPr>
        <w:t>ʔEsdilagh BC, See Exhibit B – Project Scope Area</w:t>
      </w:r>
    </w:p>
    <w:p w14:paraId="43CCF55D" w14:textId="77777777" w:rsidR="00297EE4" w:rsidRPr="00747AC6" w:rsidRDefault="00297EE4" w:rsidP="00E14572">
      <w:pPr>
        <w:pStyle w:val="ListParagraph"/>
        <w:numPr>
          <w:ilvl w:val="1"/>
          <w:numId w:val="19"/>
        </w:numPr>
        <w:rPr>
          <w:rFonts w:ascii="Times New Roman" w:hAnsi="Times New Roman" w:cs="Times New Roman"/>
          <w:color w:val="000000" w:themeColor="text1"/>
          <w:lang w:val="en-US"/>
        </w:rPr>
      </w:pPr>
      <w:proofErr w:type="spellStart"/>
      <w:r w:rsidRPr="00747AC6">
        <w:rPr>
          <w:rFonts w:ascii="Times New Roman" w:hAnsi="Times New Roman" w:cs="Times New Roman"/>
          <w:color w:val="000000" w:themeColor="text1"/>
          <w:lang w:val="en-US"/>
        </w:rPr>
        <w:t>Yuneŝit’in</w:t>
      </w:r>
      <w:proofErr w:type="spellEnd"/>
      <w:r w:rsidRPr="00747AC6">
        <w:rPr>
          <w:rFonts w:ascii="Times New Roman" w:hAnsi="Times New Roman" w:cs="Times New Roman"/>
          <w:color w:val="000000" w:themeColor="text1"/>
          <w:lang w:val="en-US"/>
        </w:rPr>
        <w:t xml:space="preserve"> BC, See Exhibit C – Project Scope Area</w:t>
      </w:r>
    </w:p>
    <w:p w14:paraId="28EDC78E" w14:textId="77777777" w:rsidR="00297EE4" w:rsidRPr="00747AC6" w:rsidRDefault="00297EE4" w:rsidP="00E14572">
      <w:pPr>
        <w:pStyle w:val="ListParagraph"/>
        <w:numPr>
          <w:ilvl w:val="1"/>
          <w:numId w:val="19"/>
        </w:numPr>
        <w:rPr>
          <w:rFonts w:ascii="Times New Roman" w:hAnsi="Times New Roman" w:cs="Times New Roman"/>
          <w:color w:val="000000" w:themeColor="text1"/>
          <w:lang w:val="en-US"/>
        </w:rPr>
      </w:pPr>
      <w:proofErr w:type="spellStart"/>
      <w:r w:rsidRPr="00747AC6">
        <w:rPr>
          <w:rFonts w:ascii="Times New Roman" w:hAnsi="Times New Roman" w:cs="Times New Roman"/>
          <w:color w:val="000000" w:themeColor="text1"/>
          <w:lang w:val="en-US"/>
        </w:rPr>
        <w:t>Tŝideldel</w:t>
      </w:r>
      <w:proofErr w:type="spellEnd"/>
      <w:r w:rsidRPr="00747AC6">
        <w:rPr>
          <w:rFonts w:ascii="Times New Roman" w:hAnsi="Times New Roman" w:cs="Times New Roman"/>
          <w:color w:val="000000" w:themeColor="text1"/>
          <w:lang w:val="en-US"/>
        </w:rPr>
        <w:t xml:space="preserve"> BC, See Exhibit D – Project Scope Area</w:t>
      </w:r>
    </w:p>
    <w:p w14:paraId="450D5319" w14:textId="77777777" w:rsidR="00297EE4" w:rsidRPr="00747AC6" w:rsidRDefault="00297EE4" w:rsidP="00E14572">
      <w:pPr>
        <w:pStyle w:val="ListParagraph"/>
        <w:numPr>
          <w:ilvl w:val="1"/>
          <w:numId w:val="19"/>
        </w:numPr>
        <w:rPr>
          <w:rFonts w:ascii="Times New Roman" w:hAnsi="Times New Roman" w:cs="Times New Roman"/>
          <w:color w:val="000000" w:themeColor="text1"/>
          <w:lang w:val="en-US"/>
        </w:rPr>
      </w:pPr>
      <w:r w:rsidRPr="00747AC6">
        <w:rPr>
          <w:rFonts w:ascii="Times New Roman" w:hAnsi="Times New Roman" w:cs="Times New Roman"/>
          <w:color w:val="000000" w:themeColor="text1"/>
          <w:lang w:val="en-US"/>
        </w:rPr>
        <w:t>Tl’esqox BC, See Exhibit E – Project Scope Area</w:t>
      </w:r>
    </w:p>
    <w:p w14:paraId="2B39CEFC" w14:textId="77777777" w:rsidR="00297EE4" w:rsidRPr="00747AC6" w:rsidRDefault="00297EE4" w:rsidP="00E14572">
      <w:pPr>
        <w:pStyle w:val="ListParagraph"/>
        <w:numPr>
          <w:ilvl w:val="1"/>
          <w:numId w:val="19"/>
        </w:numPr>
        <w:rPr>
          <w:rFonts w:ascii="Times New Roman" w:hAnsi="Times New Roman" w:cs="Times New Roman"/>
          <w:color w:val="000000" w:themeColor="text1"/>
          <w:lang w:val="en-US"/>
        </w:rPr>
      </w:pPr>
      <w:r w:rsidRPr="00747AC6">
        <w:rPr>
          <w:rFonts w:ascii="Times New Roman" w:hAnsi="Times New Roman" w:cs="Times New Roman"/>
          <w:color w:val="000000" w:themeColor="text1"/>
          <w:lang w:val="en-US"/>
        </w:rPr>
        <w:t>Xeni Gwet’in BC, See Exhibit F – Project Scope Area</w:t>
      </w:r>
    </w:p>
    <w:p w14:paraId="2686A2AC" w14:textId="77777777" w:rsidR="00D8267A" w:rsidRPr="00747AC6" w:rsidRDefault="00D8267A" w:rsidP="00D8267A">
      <w:pPr>
        <w:pStyle w:val="ListParagraph"/>
        <w:ind w:left="1440"/>
        <w:rPr>
          <w:rFonts w:ascii="Times New Roman" w:hAnsi="Times New Roman" w:cs="Times New Roman"/>
          <w:color w:val="000000" w:themeColor="text1"/>
          <w:lang w:val="en-US"/>
        </w:rPr>
      </w:pPr>
    </w:p>
    <w:p w14:paraId="63C65869" w14:textId="77777777" w:rsidR="00297EE4" w:rsidRPr="00747AC6" w:rsidRDefault="00297EE4" w:rsidP="00E14572">
      <w:pPr>
        <w:pStyle w:val="ListParagraph"/>
        <w:numPr>
          <w:ilvl w:val="0"/>
          <w:numId w:val="19"/>
        </w:numPr>
        <w:rPr>
          <w:rFonts w:ascii="Times New Roman" w:eastAsia="MS Mincho" w:hAnsi="Times New Roman" w:cs="Times New Roman"/>
          <w:color w:val="000000" w:themeColor="text1"/>
          <w:kern w:val="0"/>
          <w:sz w:val="22"/>
          <w:szCs w:val="22"/>
          <w:lang w:val="en-US"/>
          <w14:ligatures w14:val="none"/>
        </w:rPr>
      </w:pPr>
      <w:r w:rsidRPr="00747AC6">
        <w:rPr>
          <w:rFonts w:ascii="Times New Roman" w:eastAsia="MS Mincho" w:hAnsi="Times New Roman" w:cs="Times New Roman"/>
          <w:color w:val="000000" w:themeColor="text1"/>
          <w:kern w:val="0"/>
          <w:sz w:val="22"/>
          <w:szCs w:val="22"/>
          <w:lang w:val="en-US"/>
          <w14:ligatures w14:val="none"/>
        </w:rPr>
        <w:t>Civil Scope Clarification</w:t>
      </w:r>
    </w:p>
    <w:p w14:paraId="196E9D5B" w14:textId="7E4890A5" w:rsidR="00297EE4" w:rsidRPr="00747AC6" w:rsidRDefault="00D8267A" w:rsidP="00E14572">
      <w:pPr>
        <w:pStyle w:val="ListParagraph"/>
        <w:numPr>
          <w:ilvl w:val="1"/>
          <w:numId w:val="19"/>
        </w:numPr>
        <w:rPr>
          <w:rFonts w:ascii="Times New Roman" w:eastAsia="MS Mincho" w:hAnsi="Times New Roman" w:cs="Times New Roman"/>
          <w:color w:val="000000" w:themeColor="text1"/>
          <w:kern w:val="0"/>
          <w:sz w:val="22"/>
          <w:szCs w:val="22"/>
          <w:lang w:val="en-US"/>
          <w14:ligatures w14:val="none"/>
        </w:rPr>
      </w:pPr>
      <w:r w:rsidRPr="00747AC6">
        <w:rPr>
          <w:rFonts w:ascii="Times New Roman" w:hAnsi="Times New Roman" w:cs="Times New Roman"/>
          <w:color w:val="000000" w:themeColor="text1"/>
          <w:lang w:val="en-US"/>
        </w:rPr>
        <w:t xml:space="preserve">Civil – Servicing Report, </w:t>
      </w:r>
      <w:r w:rsidRPr="00747AC6">
        <w:rPr>
          <w:rFonts w:ascii="Times New Roman" w:eastAsia="MS Mincho" w:hAnsi="Times New Roman" w:cs="Times New Roman"/>
          <w:color w:val="000000" w:themeColor="text1"/>
          <w:kern w:val="0"/>
          <w:sz w:val="22"/>
          <w:szCs w:val="22"/>
          <w:lang w:val="en-US"/>
          <w14:ligatures w14:val="none"/>
        </w:rPr>
        <w:t>See E</w:t>
      </w:r>
      <w:r w:rsidR="00297EE4" w:rsidRPr="00747AC6">
        <w:rPr>
          <w:rFonts w:ascii="Times New Roman" w:eastAsia="MS Mincho" w:hAnsi="Times New Roman" w:cs="Times New Roman"/>
          <w:color w:val="000000" w:themeColor="text1"/>
          <w:kern w:val="0"/>
          <w:sz w:val="22"/>
          <w:szCs w:val="22"/>
          <w:lang w:val="en-US"/>
          <w14:ligatures w14:val="none"/>
        </w:rPr>
        <w:t>xhibit G</w:t>
      </w:r>
    </w:p>
    <w:p w14:paraId="4CDFAA45" w14:textId="58A2000B" w:rsidR="00D8267A" w:rsidRPr="00747AC6" w:rsidRDefault="00D8267A" w:rsidP="00E14572">
      <w:pPr>
        <w:pStyle w:val="ListParagraph"/>
        <w:numPr>
          <w:ilvl w:val="1"/>
          <w:numId w:val="19"/>
        </w:numPr>
        <w:rPr>
          <w:rFonts w:ascii="Times New Roman" w:eastAsia="MS Mincho" w:hAnsi="Times New Roman" w:cs="Times New Roman"/>
          <w:color w:val="000000" w:themeColor="text1"/>
          <w:kern w:val="0"/>
          <w:sz w:val="22"/>
          <w:szCs w:val="22"/>
          <w:lang w:val="en-US"/>
          <w14:ligatures w14:val="none"/>
        </w:rPr>
      </w:pPr>
      <w:r w:rsidRPr="00747AC6">
        <w:rPr>
          <w:rFonts w:ascii="Times New Roman" w:hAnsi="Times New Roman" w:cs="Times New Roman"/>
          <w:color w:val="000000" w:themeColor="text1"/>
          <w:lang w:val="en-US"/>
        </w:rPr>
        <w:t xml:space="preserve">Civil – Servicing Concepts, </w:t>
      </w:r>
      <w:r w:rsidRPr="00747AC6">
        <w:rPr>
          <w:rFonts w:ascii="Times New Roman" w:eastAsia="MS Mincho" w:hAnsi="Times New Roman" w:cs="Times New Roman"/>
          <w:color w:val="000000" w:themeColor="text1"/>
          <w:kern w:val="0"/>
          <w:sz w:val="22"/>
          <w:szCs w:val="22"/>
          <w:lang w:val="en-US"/>
          <w14:ligatures w14:val="none"/>
        </w:rPr>
        <w:t>See Exhibit H</w:t>
      </w:r>
    </w:p>
    <w:p w14:paraId="764CB3F1" w14:textId="77777777" w:rsidR="00D8267A" w:rsidRPr="00423118" w:rsidRDefault="00D8267A" w:rsidP="00423118">
      <w:pPr>
        <w:rPr>
          <w:rFonts w:ascii="Calibri" w:eastAsia="MS Mincho" w:hAnsi="Calibri" w:cs="Times New Roman"/>
          <w:kern w:val="0"/>
          <w:sz w:val="22"/>
          <w:szCs w:val="22"/>
          <w:lang w:val="en-US"/>
          <w14:ligatures w14:val="none"/>
        </w:rPr>
      </w:pPr>
    </w:p>
    <w:p w14:paraId="38CFD77F" w14:textId="2A859E8A" w:rsidR="00297EE4" w:rsidRDefault="00297EE4" w:rsidP="00297EE4">
      <w:pPr>
        <w:pStyle w:val="BodyText"/>
        <w:rPr>
          <w:b/>
          <w:bCs/>
          <w:color w:val="EE0000"/>
        </w:rPr>
      </w:pPr>
      <w:r w:rsidRPr="00492E4F">
        <w:rPr>
          <w:rStyle w:val="Heading2Char"/>
        </w:rPr>
        <w:t>Part A: The Services</w:t>
      </w:r>
      <w:r>
        <w:rPr>
          <w:b/>
          <w:bCs/>
          <w:color w:val="EE0000"/>
        </w:rPr>
        <w:t xml:space="preserve"> </w:t>
      </w:r>
    </w:p>
    <w:p w14:paraId="2A23B936" w14:textId="7A597055" w:rsidR="004E4E07" w:rsidRPr="00A1006A" w:rsidRDefault="004E4E07" w:rsidP="00492246">
      <w:pPr>
        <w:pStyle w:val="Heading3"/>
      </w:pPr>
      <w:r w:rsidRPr="00A1006A">
        <w:t>Project Summary</w:t>
      </w:r>
    </w:p>
    <w:p w14:paraId="641AC546" w14:textId="1491450F" w:rsidR="004977FA" w:rsidRPr="004F3B46" w:rsidRDefault="004977FA" w:rsidP="00716343">
      <w:r w:rsidRPr="004F3B46">
        <w:rPr>
          <w:lang w:val="en-US"/>
        </w:rPr>
        <w:t xml:space="preserve">Key details of the </w:t>
      </w:r>
      <w:r w:rsidR="00367471" w:rsidRPr="004F3B46">
        <w:t xml:space="preserve">Tŝilhqot’in Child and Family Infrastructure </w:t>
      </w:r>
      <w:r w:rsidR="00967D37">
        <w:t xml:space="preserve">Project </w:t>
      </w:r>
      <w:r w:rsidRPr="004F3B46">
        <w:rPr>
          <w:lang w:val="en-US"/>
        </w:rPr>
        <w:t>(the “Project”) are as follows:</w:t>
      </w:r>
    </w:p>
    <w:p w14:paraId="354E6662" w14:textId="77777777" w:rsidR="00716343" w:rsidRDefault="00716343" w:rsidP="00716343">
      <w:pPr>
        <w:rPr>
          <w:lang w:val="en-US"/>
        </w:rPr>
      </w:pPr>
    </w:p>
    <w:p w14:paraId="3FD7F8AB" w14:textId="5120C8A8" w:rsidR="00232ECF" w:rsidRDefault="004F3B46" w:rsidP="00716343">
      <w:pPr>
        <w:rPr>
          <w:lang w:val="en-US"/>
        </w:rPr>
      </w:pPr>
      <w:r w:rsidRPr="00716343">
        <w:rPr>
          <w:b/>
          <w:bCs/>
          <w:lang w:val="en-US"/>
        </w:rPr>
        <w:t>Project Location:</w:t>
      </w:r>
      <w:r>
        <w:rPr>
          <w:lang w:val="en-US"/>
        </w:rPr>
        <w:t xml:space="preserve"> </w:t>
      </w:r>
      <w:r w:rsidR="00B00A5E" w:rsidRPr="004F3B46">
        <w:rPr>
          <w:lang w:val="en-US"/>
        </w:rPr>
        <w:t>T</w:t>
      </w:r>
      <w:r w:rsidR="004977FA" w:rsidRPr="004F3B46">
        <w:rPr>
          <w:lang w:val="en-US"/>
        </w:rPr>
        <w:t xml:space="preserve">o </w:t>
      </w:r>
      <w:r w:rsidRPr="004F3B46">
        <w:rPr>
          <w:lang w:val="en-US"/>
        </w:rPr>
        <w:t xml:space="preserve">deliver six (6) child and family infrastructure projects for </w:t>
      </w:r>
      <w:r w:rsidR="00967D37">
        <w:rPr>
          <w:lang w:val="en-US"/>
        </w:rPr>
        <w:t xml:space="preserve">each of </w:t>
      </w:r>
      <w:r w:rsidRPr="004F3B46">
        <w:rPr>
          <w:lang w:val="en-US"/>
        </w:rPr>
        <w:t>the Tŝilhqot</w:t>
      </w:r>
      <w:r w:rsidRPr="004F3B46">
        <w:rPr>
          <w:rFonts w:hint="cs"/>
          <w:lang w:val="en-US"/>
        </w:rPr>
        <w:t>’</w:t>
      </w:r>
      <w:r w:rsidRPr="004F3B46">
        <w:rPr>
          <w:lang w:val="en-US"/>
        </w:rPr>
        <w:t>in communities</w:t>
      </w:r>
      <w:r w:rsidR="00967D37">
        <w:rPr>
          <w:lang w:val="en-US"/>
        </w:rPr>
        <w:t>, as follows:</w:t>
      </w:r>
    </w:p>
    <w:p w14:paraId="743775E0" w14:textId="77777777" w:rsidR="00232ECF" w:rsidRDefault="00232ECF" w:rsidP="00716343">
      <w:pPr>
        <w:rPr>
          <w:lang w:val="en-US"/>
        </w:rPr>
      </w:pPr>
    </w:p>
    <w:p w14:paraId="7460E439" w14:textId="43DF86E3" w:rsidR="00232ECF" w:rsidRPr="00912D32" w:rsidRDefault="004F3B46" w:rsidP="00716343">
      <w:pPr>
        <w:rPr>
          <w:b/>
          <w:bCs/>
          <w:color w:val="000000" w:themeColor="text1"/>
          <w:lang w:val="en-US"/>
        </w:rPr>
      </w:pPr>
      <w:r w:rsidRPr="00912D32">
        <w:rPr>
          <w:b/>
          <w:bCs/>
          <w:color w:val="000000" w:themeColor="text1"/>
          <w:lang w:val="en-US"/>
        </w:rPr>
        <w:t>Tl</w:t>
      </w:r>
      <w:r w:rsidRPr="00912D32">
        <w:rPr>
          <w:rFonts w:hint="cs"/>
          <w:b/>
          <w:bCs/>
          <w:color w:val="000000" w:themeColor="text1"/>
          <w:lang w:val="en-US"/>
        </w:rPr>
        <w:t>’</w:t>
      </w:r>
      <w:r w:rsidRPr="00912D32">
        <w:rPr>
          <w:b/>
          <w:bCs/>
          <w:color w:val="000000" w:themeColor="text1"/>
          <w:lang w:val="en-US"/>
        </w:rPr>
        <w:t>etinqox</w:t>
      </w:r>
      <w:r w:rsidR="00232ECF" w:rsidRPr="00912D32">
        <w:rPr>
          <w:b/>
          <w:bCs/>
          <w:color w:val="000000" w:themeColor="text1"/>
          <w:lang w:val="en-US"/>
        </w:rPr>
        <w:t xml:space="preserve"> BC, </w:t>
      </w:r>
      <w:r w:rsidR="00C66DE3" w:rsidRPr="00912D32">
        <w:rPr>
          <w:b/>
          <w:bCs/>
          <w:color w:val="000000" w:themeColor="text1"/>
          <w:lang w:val="en-US"/>
        </w:rPr>
        <w:t xml:space="preserve">See </w:t>
      </w:r>
      <w:r w:rsidR="008F2F5B" w:rsidRPr="00912D32">
        <w:rPr>
          <w:b/>
          <w:bCs/>
          <w:color w:val="000000" w:themeColor="text1"/>
          <w:lang w:val="en-US"/>
        </w:rPr>
        <w:t>E</w:t>
      </w:r>
      <w:r w:rsidR="00C66DE3" w:rsidRPr="00912D32">
        <w:rPr>
          <w:b/>
          <w:bCs/>
          <w:color w:val="000000" w:themeColor="text1"/>
          <w:lang w:val="en-US"/>
        </w:rPr>
        <w:t>xhibit</w:t>
      </w:r>
      <w:r w:rsidR="008F2F5B" w:rsidRPr="00912D32">
        <w:rPr>
          <w:b/>
          <w:bCs/>
          <w:color w:val="000000" w:themeColor="text1"/>
          <w:lang w:val="en-US"/>
        </w:rPr>
        <w:t xml:space="preserve"> A</w:t>
      </w:r>
      <w:r w:rsidR="000B15EB" w:rsidRPr="00912D32">
        <w:rPr>
          <w:b/>
          <w:bCs/>
          <w:color w:val="000000" w:themeColor="text1"/>
          <w:lang w:val="en-US"/>
        </w:rPr>
        <w:t xml:space="preserve"> – Project Scope Area</w:t>
      </w:r>
    </w:p>
    <w:p w14:paraId="6C6326C9" w14:textId="38E9EA77" w:rsidR="00232ECF" w:rsidRPr="00912D32" w:rsidRDefault="004F3B46" w:rsidP="00716343">
      <w:pPr>
        <w:rPr>
          <w:b/>
          <w:bCs/>
          <w:color w:val="000000" w:themeColor="text1"/>
          <w:lang w:val="en-US"/>
        </w:rPr>
      </w:pPr>
      <w:r w:rsidRPr="00912D32">
        <w:rPr>
          <w:b/>
          <w:bCs/>
          <w:color w:val="000000" w:themeColor="text1"/>
          <w:lang w:val="en-US"/>
        </w:rPr>
        <w:t>ʔEsdilagh</w:t>
      </w:r>
      <w:r w:rsidR="00232ECF" w:rsidRPr="00912D32">
        <w:rPr>
          <w:b/>
          <w:bCs/>
          <w:color w:val="000000" w:themeColor="text1"/>
          <w:lang w:val="en-US"/>
        </w:rPr>
        <w:t xml:space="preserve"> BC, </w:t>
      </w:r>
      <w:r w:rsidR="008F2F5B" w:rsidRPr="00912D32">
        <w:rPr>
          <w:b/>
          <w:bCs/>
          <w:color w:val="000000" w:themeColor="text1"/>
          <w:lang w:val="en-US"/>
        </w:rPr>
        <w:t>See Exhibit B</w:t>
      </w:r>
      <w:r w:rsidR="000B15EB" w:rsidRPr="00912D32">
        <w:rPr>
          <w:b/>
          <w:bCs/>
          <w:color w:val="000000" w:themeColor="text1"/>
          <w:lang w:val="en-US"/>
        </w:rPr>
        <w:t xml:space="preserve"> – Project Scope Area</w:t>
      </w:r>
    </w:p>
    <w:p w14:paraId="09FE9062" w14:textId="74780EA0" w:rsidR="00232ECF" w:rsidRPr="00912D32" w:rsidRDefault="004F3B46" w:rsidP="00716343">
      <w:pPr>
        <w:rPr>
          <w:b/>
          <w:bCs/>
          <w:color w:val="000000" w:themeColor="text1"/>
          <w:lang w:val="en-US"/>
        </w:rPr>
      </w:pPr>
      <w:proofErr w:type="spellStart"/>
      <w:r w:rsidRPr="00912D32">
        <w:rPr>
          <w:b/>
          <w:bCs/>
          <w:color w:val="000000" w:themeColor="text1"/>
          <w:lang w:val="en-US"/>
        </w:rPr>
        <w:t>Yuneŝit</w:t>
      </w:r>
      <w:r w:rsidRPr="00912D32">
        <w:rPr>
          <w:rFonts w:hint="cs"/>
          <w:b/>
          <w:bCs/>
          <w:color w:val="000000" w:themeColor="text1"/>
          <w:lang w:val="en-US"/>
        </w:rPr>
        <w:t>’</w:t>
      </w:r>
      <w:r w:rsidRPr="00912D32">
        <w:rPr>
          <w:b/>
          <w:bCs/>
          <w:color w:val="000000" w:themeColor="text1"/>
          <w:lang w:val="en-US"/>
        </w:rPr>
        <w:t>in</w:t>
      </w:r>
      <w:proofErr w:type="spellEnd"/>
      <w:r w:rsidR="00232ECF" w:rsidRPr="00912D32">
        <w:rPr>
          <w:b/>
          <w:bCs/>
          <w:color w:val="000000" w:themeColor="text1"/>
          <w:lang w:val="en-US"/>
        </w:rPr>
        <w:t xml:space="preserve"> BC, </w:t>
      </w:r>
      <w:r w:rsidR="000B15EB" w:rsidRPr="00912D32">
        <w:rPr>
          <w:b/>
          <w:bCs/>
          <w:color w:val="000000" w:themeColor="text1"/>
          <w:lang w:val="en-US"/>
        </w:rPr>
        <w:t>See Exhibit C – Project Scope Area</w:t>
      </w:r>
    </w:p>
    <w:p w14:paraId="7FFA4447" w14:textId="54A9533A" w:rsidR="00232ECF" w:rsidRPr="00912D32" w:rsidRDefault="004F3B46" w:rsidP="00716343">
      <w:pPr>
        <w:rPr>
          <w:b/>
          <w:bCs/>
          <w:color w:val="000000" w:themeColor="text1"/>
          <w:lang w:val="en-US"/>
        </w:rPr>
      </w:pPr>
      <w:proofErr w:type="spellStart"/>
      <w:r w:rsidRPr="00912D32">
        <w:rPr>
          <w:b/>
          <w:bCs/>
          <w:color w:val="000000" w:themeColor="text1"/>
          <w:lang w:val="en-US"/>
        </w:rPr>
        <w:t>Tŝideldel</w:t>
      </w:r>
      <w:proofErr w:type="spellEnd"/>
      <w:r w:rsidR="00232ECF" w:rsidRPr="00912D32">
        <w:rPr>
          <w:b/>
          <w:bCs/>
          <w:color w:val="000000" w:themeColor="text1"/>
          <w:lang w:val="en-US"/>
        </w:rPr>
        <w:t xml:space="preserve"> BC, </w:t>
      </w:r>
      <w:r w:rsidR="000B15EB" w:rsidRPr="00912D32">
        <w:rPr>
          <w:b/>
          <w:bCs/>
          <w:color w:val="000000" w:themeColor="text1"/>
          <w:lang w:val="en-US"/>
        </w:rPr>
        <w:t>See Exhibit D – Project Scope Area</w:t>
      </w:r>
    </w:p>
    <w:p w14:paraId="214AF26D" w14:textId="0BCF33CC" w:rsidR="00232ECF" w:rsidRPr="00912D32" w:rsidRDefault="004F3B46" w:rsidP="00716343">
      <w:pPr>
        <w:rPr>
          <w:b/>
          <w:bCs/>
          <w:color w:val="000000" w:themeColor="text1"/>
          <w:lang w:val="en-US"/>
        </w:rPr>
      </w:pPr>
      <w:r w:rsidRPr="00912D32">
        <w:rPr>
          <w:b/>
          <w:bCs/>
          <w:color w:val="000000" w:themeColor="text1"/>
          <w:lang w:val="en-US"/>
        </w:rPr>
        <w:t>Tl</w:t>
      </w:r>
      <w:r w:rsidRPr="00912D32">
        <w:rPr>
          <w:rFonts w:hint="cs"/>
          <w:b/>
          <w:bCs/>
          <w:color w:val="000000" w:themeColor="text1"/>
          <w:lang w:val="en-US"/>
        </w:rPr>
        <w:t>’</w:t>
      </w:r>
      <w:r w:rsidRPr="00912D32">
        <w:rPr>
          <w:b/>
          <w:bCs/>
          <w:color w:val="000000" w:themeColor="text1"/>
          <w:lang w:val="en-US"/>
        </w:rPr>
        <w:t xml:space="preserve">esqox </w:t>
      </w:r>
      <w:r w:rsidR="00232ECF" w:rsidRPr="00912D32">
        <w:rPr>
          <w:b/>
          <w:bCs/>
          <w:color w:val="000000" w:themeColor="text1"/>
          <w:lang w:val="en-US"/>
        </w:rPr>
        <w:t xml:space="preserve">BC, </w:t>
      </w:r>
      <w:r w:rsidR="000B15EB" w:rsidRPr="00912D32">
        <w:rPr>
          <w:b/>
          <w:bCs/>
          <w:color w:val="000000" w:themeColor="text1"/>
          <w:lang w:val="en-US"/>
        </w:rPr>
        <w:t>See Exhibit E – Project Scope Area</w:t>
      </w:r>
    </w:p>
    <w:p w14:paraId="3C2439F0" w14:textId="2FA93C99" w:rsidR="00343502" w:rsidRPr="00912D32" w:rsidRDefault="004F3B46" w:rsidP="00716343">
      <w:pPr>
        <w:rPr>
          <w:b/>
          <w:bCs/>
          <w:color w:val="000000" w:themeColor="text1"/>
          <w:lang w:val="en-US"/>
        </w:rPr>
      </w:pPr>
      <w:r w:rsidRPr="00912D32">
        <w:rPr>
          <w:b/>
          <w:bCs/>
          <w:color w:val="000000" w:themeColor="text1"/>
          <w:lang w:val="en-US"/>
        </w:rPr>
        <w:t>Xeni Gwet</w:t>
      </w:r>
      <w:r w:rsidRPr="00912D32">
        <w:rPr>
          <w:rFonts w:hint="cs"/>
          <w:b/>
          <w:bCs/>
          <w:color w:val="000000" w:themeColor="text1"/>
          <w:lang w:val="en-US"/>
        </w:rPr>
        <w:t>’</w:t>
      </w:r>
      <w:r w:rsidRPr="00912D32">
        <w:rPr>
          <w:b/>
          <w:bCs/>
          <w:color w:val="000000" w:themeColor="text1"/>
          <w:lang w:val="en-US"/>
        </w:rPr>
        <w:t xml:space="preserve">in </w:t>
      </w:r>
      <w:r w:rsidR="00232ECF" w:rsidRPr="00912D32">
        <w:rPr>
          <w:b/>
          <w:bCs/>
          <w:color w:val="000000" w:themeColor="text1"/>
          <w:lang w:val="en-US"/>
        </w:rPr>
        <w:t xml:space="preserve">BC, </w:t>
      </w:r>
      <w:r w:rsidR="000B15EB" w:rsidRPr="00912D32">
        <w:rPr>
          <w:b/>
          <w:bCs/>
          <w:color w:val="000000" w:themeColor="text1"/>
          <w:lang w:val="en-US"/>
        </w:rPr>
        <w:t>See Exhibit F – Project Scope Area</w:t>
      </w:r>
    </w:p>
    <w:p w14:paraId="03CF124E" w14:textId="77777777" w:rsidR="00232ECF" w:rsidRPr="00343502" w:rsidRDefault="00232ECF" w:rsidP="00716343">
      <w:pPr>
        <w:rPr>
          <w:color w:val="EE0000"/>
          <w:lang w:val="en-US"/>
        </w:rPr>
      </w:pPr>
    </w:p>
    <w:p w14:paraId="7F08257B" w14:textId="07A92A60" w:rsidR="0030023A" w:rsidRPr="00EB7301" w:rsidRDefault="00343502" w:rsidP="00EB7301">
      <w:pPr>
        <w:rPr>
          <w:rFonts w:ascii="Calibri" w:eastAsia="MS Mincho" w:hAnsi="Calibri" w:cs="Times New Roman"/>
          <w:kern w:val="0"/>
          <w:sz w:val="22"/>
          <w:szCs w:val="22"/>
          <w:lang w:val="en-US"/>
          <w14:ligatures w14:val="none"/>
        </w:rPr>
      </w:pPr>
      <w:r w:rsidRPr="0030023A">
        <w:rPr>
          <w:b/>
          <w:bCs/>
          <w:lang w:val="en-US"/>
        </w:rPr>
        <w:t>Overall Project Objective</w:t>
      </w:r>
      <w:r>
        <w:rPr>
          <w:lang w:val="en-US"/>
        </w:rPr>
        <w:t xml:space="preserve">: </w:t>
      </w:r>
      <w:r w:rsidR="00BC3152" w:rsidRPr="002578DC">
        <w:rPr>
          <w:rStyle w:val="BodyTextChar"/>
        </w:rPr>
        <w:t xml:space="preserve">The </w:t>
      </w:r>
      <w:r w:rsidR="00967D37">
        <w:rPr>
          <w:rStyle w:val="BodyTextChar"/>
        </w:rPr>
        <w:t>P</w:t>
      </w:r>
      <w:r w:rsidR="00967D37" w:rsidRPr="002578DC">
        <w:rPr>
          <w:rStyle w:val="BodyTextChar"/>
        </w:rPr>
        <w:t xml:space="preserve">roject </w:t>
      </w:r>
      <w:r w:rsidR="00BC3152" w:rsidRPr="002578DC">
        <w:rPr>
          <w:rStyle w:val="BodyTextChar"/>
        </w:rPr>
        <w:t xml:space="preserve">is a coordinated multi-community approach to deliver six (6) child and family infrastructure </w:t>
      </w:r>
      <w:r w:rsidR="00967D37">
        <w:rPr>
          <w:rStyle w:val="BodyTextChar"/>
        </w:rPr>
        <w:t>buildings</w:t>
      </w:r>
      <w:r w:rsidR="00967D37">
        <w:t xml:space="preserve"> </w:t>
      </w:r>
      <w:r w:rsidR="00BC3152" w:rsidRPr="00D927DF">
        <w:t>simultaneously</w:t>
      </w:r>
      <w:r w:rsidR="0030023A">
        <w:t xml:space="preserve"> t</w:t>
      </w:r>
      <w:r w:rsidR="00BC3152" w:rsidRPr="00D927DF">
        <w:t>hrough</w:t>
      </w:r>
      <w:r w:rsidR="0030023A">
        <w:t xml:space="preserve"> </w:t>
      </w:r>
      <w:r w:rsidR="00BC3152" w:rsidRPr="00D927DF">
        <w:t>align</w:t>
      </w:r>
      <w:r w:rsidR="0030023A">
        <w:t>ed</w:t>
      </w:r>
      <w:r w:rsidR="00BC3152" w:rsidRPr="00D927DF">
        <w:t xml:space="preserve"> process</w:t>
      </w:r>
      <w:r w:rsidR="00912D32">
        <w:t>es</w:t>
      </w:r>
      <w:r w:rsidR="00BC3152" w:rsidRPr="00D927DF">
        <w:t>, design principles, and procurement strategies</w:t>
      </w:r>
      <w:r w:rsidR="00BC3152" w:rsidRPr="00D927DF">
        <w:rPr>
          <w:rFonts w:hint="cs"/>
        </w:rPr>
        <w:t>—</w:t>
      </w:r>
      <w:r w:rsidR="00BC3152" w:rsidRPr="00D927DF">
        <w:t>while maintaining flexibility for each community</w:t>
      </w:r>
      <w:r w:rsidR="00BC3152" w:rsidRPr="00D927DF">
        <w:rPr>
          <w:rFonts w:hint="cs"/>
        </w:rPr>
        <w:t>’</w:t>
      </w:r>
      <w:r w:rsidR="00BC3152" w:rsidRPr="00D927DF">
        <w:t>s cultural and site-specific needs</w:t>
      </w:r>
      <w:r w:rsidR="0030023A">
        <w:t>.</w:t>
      </w:r>
      <w:r w:rsidR="00257932">
        <w:t xml:space="preserve"> The </w:t>
      </w:r>
      <w:r w:rsidR="00967D37">
        <w:t xml:space="preserve">Project </w:t>
      </w:r>
      <w:r w:rsidR="00257932">
        <w:t>shall also achieve additional objectives including:</w:t>
      </w:r>
    </w:p>
    <w:p w14:paraId="46EC84D1" w14:textId="77777777" w:rsidR="00F15ED1" w:rsidRDefault="00F15ED1" w:rsidP="00F15ED1">
      <w:pPr>
        <w:pStyle w:val="ListParagraph"/>
        <w:numPr>
          <w:ilvl w:val="0"/>
          <w:numId w:val="14"/>
        </w:numPr>
      </w:pPr>
      <w:r>
        <w:t xml:space="preserve">Aiming to </w:t>
      </w:r>
      <w:r w:rsidRPr="00D927DF">
        <w:t>achieve significant efficiencies in design, construction, and cost</w:t>
      </w:r>
      <w:r>
        <w:t xml:space="preserve"> and maximize the benefit of the available funding allocation per community, which cannot be exceeded. </w:t>
      </w:r>
    </w:p>
    <w:p w14:paraId="7AB01499" w14:textId="77777777" w:rsidR="00F15ED1" w:rsidRDefault="00F15ED1" w:rsidP="00F15ED1">
      <w:pPr>
        <w:pStyle w:val="ListParagraph"/>
        <w:numPr>
          <w:ilvl w:val="0"/>
          <w:numId w:val="14"/>
        </w:numPr>
      </w:pPr>
      <w:r>
        <w:t>Creating inclusive facilities, including advanced accessibility standards.</w:t>
      </w:r>
    </w:p>
    <w:p w14:paraId="50132725" w14:textId="77777777" w:rsidR="00F15ED1" w:rsidRPr="003A1EC9" w:rsidRDefault="00F15ED1" w:rsidP="00F15ED1">
      <w:pPr>
        <w:pStyle w:val="ListParagraph"/>
        <w:numPr>
          <w:ilvl w:val="0"/>
          <w:numId w:val="14"/>
        </w:numPr>
      </w:pPr>
      <w:r>
        <w:rPr>
          <w:lang w:val="en-US"/>
        </w:rPr>
        <w:lastRenderedPageBreak/>
        <w:t>Delivering h</w:t>
      </w:r>
      <w:r w:rsidRPr="003A1EC9">
        <w:rPr>
          <w:lang w:val="en-US"/>
        </w:rPr>
        <w:t>igh-quality architectural design</w:t>
      </w:r>
      <w:r>
        <w:rPr>
          <w:lang w:val="en-US"/>
        </w:rPr>
        <w:t>.</w:t>
      </w:r>
    </w:p>
    <w:p w14:paraId="09D19022" w14:textId="77777777" w:rsidR="00F15ED1" w:rsidRPr="00B97C52" w:rsidRDefault="00F15ED1" w:rsidP="00F15ED1">
      <w:pPr>
        <w:pStyle w:val="ListParagraph"/>
        <w:numPr>
          <w:ilvl w:val="0"/>
          <w:numId w:val="14"/>
        </w:numPr>
        <w:rPr>
          <w:lang w:val="en-US"/>
        </w:rPr>
      </w:pPr>
      <w:r w:rsidRPr="00B97C52">
        <w:rPr>
          <w:lang w:val="en-US"/>
        </w:rPr>
        <w:t xml:space="preserve">Ensuring </w:t>
      </w:r>
      <w:r>
        <w:rPr>
          <w:lang w:val="en-US"/>
        </w:rPr>
        <w:t xml:space="preserve">a minimum </w:t>
      </w:r>
      <w:r w:rsidRPr="00B97C52">
        <w:rPr>
          <w:lang w:val="en-US"/>
        </w:rPr>
        <w:t xml:space="preserve">environmental </w:t>
      </w:r>
      <w:r>
        <w:rPr>
          <w:lang w:val="en-US"/>
        </w:rPr>
        <w:t xml:space="preserve">standard </w:t>
      </w:r>
      <w:r w:rsidRPr="00B97C52">
        <w:rPr>
          <w:lang w:val="en-US"/>
        </w:rPr>
        <w:t xml:space="preserve">(green building requirements) and </w:t>
      </w:r>
      <w:r>
        <w:rPr>
          <w:lang w:val="en-US"/>
        </w:rPr>
        <w:t xml:space="preserve">demonstrating </w:t>
      </w:r>
      <w:r w:rsidRPr="00B97C52">
        <w:rPr>
          <w:lang w:val="en-US"/>
        </w:rPr>
        <w:t>social sustainability</w:t>
      </w:r>
      <w:r>
        <w:rPr>
          <w:lang w:val="en-US"/>
        </w:rPr>
        <w:t xml:space="preserve"> in project planning</w:t>
      </w:r>
      <w:r w:rsidRPr="00B97C52">
        <w:rPr>
          <w:lang w:val="en-US"/>
        </w:rPr>
        <w:t>.</w:t>
      </w:r>
    </w:p>
    <w:p w14:paraId="47932C16" w14:textId="77777777" w:rsidR="00F15ED1" w:rsidRPr="00B97C52" w:rsidRDefault="00F15ED1" w:rsidP="00F15ED1">
      <w:pPr>
        <w:pStyle w:val="ListParagraph"/>
        <w:numPr>
          <w:ilvl w:val="0"/>
          <w:numId w:val="14"/>
        </w:numPr>
        <w:rPr>
          <w:lang w:val="en-US"/>
        </w:rPr>
      </w:pPr>
      <w:r>
        <w:rPr>
          <w:lang w:val="en-US"/>
        </w:rPr>
        <w:t>Fulfilling</w:t>
      </w:r>
      <w:r w:rsidRPr="00B97C52">
        <w:rPr>
          <w:lang w:val="en-US"/>
        </w:rPr>
        <w:t xml:space="preserve"> a building </w:t>
      </w:r>
      <w:r>
        <w:rPr>
          <w:lang w:val="en-US"/>
        </w:rPr>
        <w:t xml:space="preserve">design </w:t>
      </w:r>
      <w:r w:rsidRPr="00B97C52">
        <w:rPr>
          <w:lang w:val="en-US"/>
        </w:rPr>
        <w:t>which is climate-change, wildfire and flood resistant.</w:t>
      </w:r>
    </w:p>
    <w:p w14:paraId="740F299F" w14:textId="77777777" w:rsidR="00F15ED1" w:rsidRDefault="00F15ED1" w:rsidP="00F15ED1">
      <w:pPr>
        <w:pStyle w:val="ListParagraph"/>
        <w:numPr>
          <w:ilvl w:val="0"/>
          <w:numId w:val="14"/>
        </w:numPr>
      </w:pPr>
      <w:r w:rsidRPr="00B97C52">
        <w:t>Ensuring the Project meets all licensing and statutory requirements</w:t>
      </w:r>
      <w:r>
        <w:t>.</w:t>
      </w:r>
    </w:p>
    <w:p w14:paraId="04BCAC9B" w14:textId="77777777" w:rsidR="00F15ED1" w:rsidRPr="00D01C62" w:rsidRDefault="00F15ED1" w:rsidP="00F15ED1">
      <w:pPr>
        <w:pStyle w:val="ListParagraph"/>
        <w:numPr>
          <w:ilvl w:val="0"/>
          <w:numId w:val="14"/>
        </w:numPr>
      </w:pPr>
      <w:r>
        <w:t>Understanding that each community will have a facility that is uniquely its own—reflecting local culture, site context, and community priorities—while sharing a coordinated process, common systems, and aligned technical standards.</w:t>
      </w:r>
    </w:p>
    <w:p w14:paraId="553662BD" w14:textId="77777777" w:rsidR="00F15ED1" w:rsidRDefault="00F15ED1" w:rsidP="00F15ED1">
      <w:pPr>
        <w:pStyle w:val="ListParagraph"/>
        <w:numPr>
          <w:ilvl w:val="0"/>
          <w:numId w:val="14"/>
        </w:numPr>
      </w:pPr>
      <w:r w:rsidRPr="00D01C62">
        <w:t>Coordinat</w:t>
      </w:r>
      <w:r>
        <w:t>ing</w:t>
      </w:r>
      <w:r w:rsidRPr="00D01C62">
        <w:t xml:space="preserve"> timelines </w:t>
      </w:r>
      <w:r>
        <w:t xml:space="preserve">to </w:t>
      </w:r>
      <w:r w:rsidRPr="00D01C62">
        <w:t>allow for parallel progress, ensuring momentum and consistency</w:t>
      </w:r>
      <w:r>
        <w:t>.</w:t>
      </w:r>
    </w:p>
    <w:p w14:paraId="2276E1DA" w14:textId="7570934D" w:rsidR="00F15ED1" w:rsidRDefault="00F15ED1" w:rsidP="00F15ED1">
      <w:pPr>
        <w:numPr>
          <w:ilvl w:val="0"/>
          <w:numId w:val="14"/>
        </w:numPr>
        <w:autoSpaceDE/>
        <w:autoSpaceDN/>
        <w:spacing w:after="160" w:line="259" w:lineRule="auto"/>
      </w:pPr>
      <w:r>
        <w:t>Unifying the</w:t>
      </w:r>
      <w:r w:rsidRPr="00D01C62">
        <w:t xml:space="preserve"> design </w:t>
      </w:r>
      <w:r>
        <w:t>approach</w:t>
      </w:r>
      <w:r w:rsidRPr="00D01C62">
        <w:t xml:space="preserve"> </w:t>
      </w:r>
      <w:r>
        <w:t xml:space="preserve">with a </w:t>
      </w:r>
      <w:r w:rsidRPr="00D01C62">
        <w:t xml:space="preserve">set of replicable systems (structural, mechanical, electrical) </w:t>
      </w:r>
      <w:r w:rsidR="00967D37">
        <w:t xml:space="preserve">to </w:t>
      </w:r>
      <w:r w:rsidRPr="00D01C62">
        <w:t>reduce duplication of work and allow for scalable design refinement.</w:t>
      </w:r>
    </w:p>
    <w:p w14:paraId="3784D4D6" w14:textId="77777777" w:rsidR="00771F40" w:rsidRDefault="00771F40" w:rsidP="009112C5"/>
    <w:p w14:paraId="766B3561" w14:textId="4BAD0031" w:rsidR="00507693" w:rsidRDefault="009112C5" w:rsidP="009112C5">
      <w:pPr>
        <w:rPr>
          <w:lang w:val="en-US"/>
        </w:rPr>
      </w:pPr>
      <w:r>
        <w:rPr>
          <w:b/>
          <w:bCs/>
          <w:lang w:val="en-US"/>
        </w:rPr>
        <w:t xml:space="preserve">Project </w:t>
      </w:r>
      <w:r w:rsidR="00523170">
        <w:rPr>
          <w:b/>
          <w:bCs/>
          <w:lang w:val="en-US"/>
        </w:rPr>
        <w:t>Program</w:t>
      </w:r>
      <w:r>
        <w:rPr>
          <w:b/>
          <w:bCs/>
          <w:lang w:val="en-US"/>
        </w:rPr>
        <w:t>:</w:t>
      </w:r>
      <w:r>
        <w:rPr>
          <w:lang w:val="en-US"/>
        </w:rPr>
        <w:t xml:space="preserve"> </w:t>
      </w:r>
      <w:r w:rsidR="00523170">
        <w:rPr>
          <w:lang w:val="en-US"/>
        </w:rPr>
        <w:t xml:space="preserve">Conceptual design has been completed for each of the projects including </w:t>
      </w:r>
      <w:r w:rsidR="00255ABC">
        <w:rPr>
          <w:lang w:val="en-US"/>
        </w:rPr>
        <w:t xml:space="preserve">a Class D Cost estimate. </w:t>
      </w:r>
      <w:r w:rsidR="00DA116A">
        <w:rPr>
          <w:lang w:val="en-US"/>
        </w:rPr>
        <w:t xml:space="preserve">Each of the six new child and family infrastructure projects will include a variety of </w:t>
      </w:r>
      <w:r w:rsidR="00507693">
        <w:rPr>
          <w:lang w:val="en-US"/>
        </w:rPr>
        <w:t>spaces including:</w:t>
      </w:r>
    </w:p>
    <w:p w14:paraId="7CA531FC" w14:textId="77777777" w:rsidR="00507693" w:rsidRDefault="00507693" w:rsidP="00E14572">
      <w:pPr>
        <w:pStyle w:val="ListParagraph"/>
        <w:numPr>
          <w:ilvl w:val="0"/>
          <w:numId w:val="18"/>
        </w:numPr>
        <w:rPr>
          <w:lang w:val="en-US"/>
        </w:rPr>
      </w:pPr>
      <w:r>
        <w:rPr>
          <w:lang w:val="en-US"/>
        </w:rPr>
        <w:t xml:space="preserve">A variety of offices </w:t>
      </w:r>
    </w:p>
    <w:p w14:paraId="32E243E8" w14:textId="443305CB" w:rsidR="00507693" w:rsidRPr="006E5C20" w:rsidRDefault="00404DC0" w:rsidP="00E14572">
      <w:pPr>
        <w:pStyle w:val="ListParagraph"/>
        <w:numPr>
          <w:ilvl w:val="0"/>
          <w:numId w:val="18"/>
        </w:numPr>
        <w:rPr>
          <w:lang w:val="en-US"/>
        </w:rPr>
      </w:pPr>
      <w:r>
        <w:rPr>
          <w:lang w:val="en-US"/>
        </w:rPr>
        <w:t>Meeting rooms</w:t>
      </w:r>
      <w:r w:rsidR="006E5C20">
        <w:rPr>
          <w:lang w:val="en-US"/>
        </w:rPr>
        <w:t xml:space="preserve">, </w:t>
      </w:r>
      <w:r w:rsidR="00507693" w:rsidRPr="006E5C20">
        <w:rPr>
          <w:lang w:val="en-US"/>
        </w:rPr>
        <w:t xml:space="preserve">Consultation rooms </w:t>
      </w:r>
    </w:p>
    <w:p w14:paraId="560C566B" w14:textId="0CFA788F" w:rsidR="00A30683" w:rsidRPr="006E5C20" w:rsidRDefault="00961DF0" w:rsidP="00E14572">
      <w:pPr>
        <w:pStyle w:val="ListParagraph"/>
        <w:numPr>
          <w:ilvl w:val="0"/>
          <w:numId w:val="18"/>
        </w:numPr>
        <w:rPr>
          <w:lang w:val="en-US"/>
        </w:rPr>
      </w:pPr>
      <w:r>
        <w:rPr>
          <w:lang w:val="en-US"/>
        </w:rPr>
        <w:t>Staff support spaces</w:t>
      </w:r>
      <w:r w:rsidR="00A30683">
        <w:rPr>
          <w:lang w:val="en-US"/>
        </w:rPr>
        <w:t xml:space="preserve"> </w:t>
      </w:r>
      <w:r w:rsidR="006E5C20">
        <w:rPr>
          <w:lang w:val="en-US"/>
        </w:rPr>
        <w:t>(staff rooms, copy rooms, file</w:t>
      </w:r>
      <w:r w:rsidR="00A30683" w:rsidRPr="006E5C20">
        <w:rPr>
          <w:lang w:val="en-US"/>
        </w:rPr>
        <w:t xml:space="preserve"> rooms</w:t>
      </w:r>
      <w:r w:rsidR="006E5C20">
        <w:rPr>
          <w:lang w:val="en-US"/>
        </w:rPr>
        <w:t>, storage rooms)</w:t>
      </w:r>
    </w:p>
    <w:p w14:paraId="63FDEE72" w14:textId="1447D870" w:rsidR="00A30683" w:rsidRDefault="00A30683" w:rsidP="00E14572">
      <w:pPr>
        <w:pStyle w:val="ListParagraph"/>
        <w:numPr>
          <w:ilvl w:val="0"/>
          <w:numId w:val="18"/>
        </w:numPr>
        <w:rPr>
          <w:lang w:val="en-US"/>
        </w:rPr>
      </w:pPr>
      <w:r>
        <w:rPr>
          <w:lang w:val="en-US"/>
        </w:rPr>
        <w:t>Visiting professional spaces</w:t>
      </w:r>
    </w:p>
    <w:p w14:paraId="4C2C964D" w14:textId="07BCB241" w:rsidR="006E5C20" w:rsidRDefault="00507693" w:rsidP="00E14572">
      <w:pPr>
        <w:pStyle w:val="ListParagraph"/>
        <w:numPr>
          <w:ilvl w:val="0"/>
          <w:numId w:val="18"/>
        </w:numPr>
        <w:rPr>
          <w:lang w:val="en-US"/>
        </w:rPr>
      </w:pPr>
      <w:r>
        <w:rPr>
          <w:lang w:val="en-US"/>
        </w:rPr>
        <w:t xml:space="preserve">A variety of program spaces </w:t>
      </w:r>
      <w:proofErr w:type="gramStart"/>
      <w:r w:rsidR="00D154B0">
        <w:rPr>
          <w:lang w:val="en-US"/>
        </w:rPr>
        <w:t>including:</w:t>
      </w:r>
      <w:proofErr w:type="gramEnd"/>
      <w:r w:rsidR="00D154B0">
        <w:rPr>
          <w:lang w:val="en-US"/>
        </w:rPr>
        <w:t xml:space="preserve"> </w:t>
      </w:r>
      <w:r w:rsidR="00404DC0" w:rsidRPr="006E5C20">
        <w:rPr>
          <w:lang w:val="en-US"/>
        </w:rPr>
        <w:t>Cultural Room(s)</w:t>
      </w:r>
      <w:r w:rsidR="006E5C20">
        <w:rPr>
          <w:lang w:val="en-US"/>
        </w:rPr>
        <w:t xml:space="preserve">, </w:t>
      </w:r>
      <w:r w:rsidR="00404DC0" w:rsidRPr="006E5C20">
        <w:rPr>
          <w:lang w:val="en-US"/>
        </w:rPr>
        <w:t>Youth Activity Space</w:t>
      </w:r>
      <w:r w:rsidR="006E5C20">
        <w:rPr>
          <w:lang w:val="en-US"/>
        </w:rPr>
        <w:t xml:space="preserve">, </w:t>
      </w:r>
      <w:r w:rsidR="00404DC0" w:rsidRPr="006E5C20">
        <w:rPr>
          <w:lang w:val="en-US"/>
        </w:rPr>
        <w:t>Community Kitchen</w:t>
      </w:r>
      <w:r w:rsidR="006E5C20">
        <w:rPr>
          <w:lang w:val="en-US"/>
        </w:rPr>
        <w:t xml:space="preserve">, </w:t>
      </w:r>
      <w:r w:rsidR="00A30683" w:rsidRPr="006E5C20">
        <w:rPr>
          <w:lang w:val="en-US"/>
        </w:rPr>
        <w:t>Elders room</w:t>
      </w:r>
    </w:p>
    <w:p w14:paraId="3D1F2D3D" w14:textId="6CFBFC48" w:rsidR="00404DC0" w:rsidRPr="006E5C20" w:rsidRDefault="00404DC0" w:rsidP="00E14572">
      <w:pPr>
        <w:pStyle w:val="ListParagraph"/>
        <w:numPr>
          <w:ilvl w:val="0"/>
          <w:numId w:val="18"/>
        </w:numPr>
        <w:rPr>
          <w:lang w:val="en-US"/>
        </w:rPr>
      </w:pPr>
      <w:r w:rsidRPr="006E5C20">
        <w:rPr>
          <w:lang w:val="en-US"/>
        </w:rPr>
        <w:t>Change rooms and washrooms</w:t>
      </w:r>
    </w:p>
    <w:p w14:paraId="53999DC9" w14:textId="145F2E9B" w:rsidR="00F47718" w:rsidRPr="00507693" w:rsidRDefault="00F47718" w:rsidP="00E14572">
      <w:pPr>
        <w:pStyle w:val="ListParagraph"/>
        <w:numPr>
          <w:ilvl w:val="0"/>
          <w:numId w:val="18"/>
        </w:numPr>
        <w:rPr>
          <w:lang w:val="en-US"/>
        </w:rPr>
      </w:pPr>
      <w:r>
        <w:rPr>
          <w:lang w:val="en-US"/>
        </w:rPr>
        <w:t>Associated parking and outdoor features</w:t>
      </w:r>
    </w:p>
    <w:p w14:paraId="7C8B6109" w14:textId="77777777" w:rsidR="00255ABC" w:rsidRDefault="00255ABC" w:rsidP="009112C5"/>
    <w:p w14:paraId="763062CD" w14:textId="77777777" w:rsidR="006E5C20" w:rsidRDefault="006E5C20" w:rsidP="009112C5"/>
    <w:p w14:paraId="0F3D5546" w14:textId="77777777" w:rsidR="007A5CFF" w:rsidRPr="007A5CFF" w:rsidRDefault="007A5CFF" w:rsidP="009112C5">
      <w:pPr>
        <w:rPr>
          <w:b/>
          <w:bCs/>
        </w:rPr>
      </w:pPr>
      <w:r w:rsidRPr="007A5CFF">
        <w:rPr>
          <w:b/>
          <w:bCs/>
        </w:rPr>
        <w:t>Building Details:</w:t>
      </w:r>
    </w:p>
    <w:p w14:paraId="0E73B9A5" w14:textId="77777777" w:rsidR="007A5CFF" w:rsidRDefault="007A5CFF" w:rsidP="009112C5"/>
    <w:p w14:paraId="445A6055" w14:textId="3EFD174D" w:rsidR="009456F7" w:rsidRDefault="009456F7" w:rsidP="009112C5">
      <w:r>
        <w:t xml:space="preserve">The following summarizes the </w:t>
      </w:r>
      <w:r w:rsidR="00A30683">
        <w:t>overall gross building</w:t>
      </w:r>
      <w:r>
        <w:t xml:space="preserve"> </w:t>
      </w:r>
      <w:r w:rsidR="00A30683">
        <w:t xml:space="preserve">target </w:t>
      </w:r>
      <w:r>
        <w:t>area</w:t>
      </w:r>
      <w:r w:rsidR="00A30683">
        <w:t>s</w:t>
      </w:r>
      <w:r>
        <w:t xml:space="preserve"> of each of the six buildings</w:t>
      </w:r>
      <w:r w:rsidR="00DE4E47">
        <w:t>:</w:t>
      </w:r>
    </w:p>
    <w:p w14:paraId="30D3DFAA" w14:textId="77777777" w:rsidR="009456F7" w:rsidRDefault="009456F7" w:rsidP="009456F7">
      <w:pPr>
        <w:rPr>
          <w:lang w:val="en-US"/>
        </w:rPr>
      </w:pPr>
    </w:p>
    <w:p w14:paraId="4B383866" w14:textId="690D9856" w:rsidR="009456F7" w:rsidRPr="009441B9" w:rsidRDefault="009456F7" w:rsidP="009456F7">
      <w:pPr>
        <w:rPr>
          <w:color w:val="000000" w:themeColor="text1"/>
          <w:lang w:val="en-US"/>
        </w:rPr>
      </w:pPr>
      <w:r w:rsidRPr="009441B9">
        <w:rPr>
          <w:color w:val="000000" w:themeColor="text1"/>
          <w:lang w:val="en-US"/>
        </w:rPr>
        <w:t>Tl</w:t>
      </w:r>
      <w:r w:rsidRPr="009441B9">
        <w:rPr>
          <w:rFonts w:hint="cs"/>
          <w:color w:val="000000" w:themeColor="text1"/>
          <w:lang w:val="en-US"/>
        </w:rPr>
        <w:t>’</w:t>
      </w:r>
      <w:r w:rsidRPr="009441B9">
        <w:rPr>
          <w:color w:val="000000" w:themeColor="text1"/>
          <w:lang w:val="en-US"/>
        </w:rPr>
        <w:t xml:space="preserve">etinqox BC </w:t>
      </w:r>
      <w:r w:rsidR="00853DAF" w:rsidRPr="009441B9">
        <w:rPr>
          <w:color w:val="000000" w:themeColor="text1"/>
          <w:lang w:val="en-US"/>
        </w:rPr>
        <w:tab/>
      </w:r>
      <w:r w:rsidR="00BE345C" w:rsidRPr="009441B9">
        <w:rPr>
          <w:color w:val="000000" w:themeColor="text1"/>
          <w:lang w:val="en-US"/>
        </w:rPr>
        <w:t xml:space="preserve">Building Area </w:t>
      </w:r>
      <w:r w:rsidR="00D449A8" w:rsidRPr="009441B9">
        <w:rPr>
          <w:color w:val="000000" w:themeColor="text1"/>
          <w:lang w:val="en-US"/>
        </w:rPr>
        <w:t xml:space="preserve">32,972 </w:t>
      </w:r>
      <w:r w:rsidR="00EE1C0D" w:rsidRPr="009441B9">
        <w:rPr>
          <w:color w:val="000000" w:themeColor="text1"/>
          <w:lang w:val="en-US"/>
        </w:rPr>
        <w:t>ft2</w:t>
      </w:r>
      <w:r w:rsidR="00BE345C" w:rsidRPr="009441B9">
        <w:rPr>
          <w:color w:val="000000" w:themeColor="text1"/>
          <w:lang w:val="en-US"/>
        </w:rPr>
        <w:t xml:space="preserve"> </w:t>
      </w:r>
    </w:p>
    <w:p w14:paraId="46D8915F" w14:textId="147EAB16" w:rsidR="009456F7" w:rsidRPr="009441B9" w:rsidRDefault="009456F7" w:rsidP="009456F7">
      <w:pPr>
        <w:rPr>
          <w:color w:val="000000" w:themeColor="text1"/>
          <w:lang w:val="en-US"/>
        </w:rPr>
      </w:pPr>
      <w:r w:rsidRPr="009441B9">
        <w:rPr>
          <w:color w:val="000000" w:themeColor="text1"/>
          <w:lang w:val="en-US"/>
        </w:rPr>
        <w:t xml:space="preserve">ʔEsdilagh BC </w:t>
      </w:r>
      <w:r w:rsidR="00853DAF" w:rsidRPr="009441B9">
        <w:rPr>
          <w:color w:val="000000" w:themeColor="text1"/>
          <w:lang w:val="en-US"/>
        </w:rPr>
        <w:tab/>
      </w:r>
      <w:r w:rsidR="00EE1C0D" w:rsidRPr="009441B9">
        <w:rPr>
          <w:color w:val="000000" w:themeColor="text1"/>
          <w:lang w:val="en-US"/>
        </w:rPr>
        <w:t xml:space="preserve">Building Area </w:t>
      </w:r>
      <w:r w:rsidR="00AE33CE" w:rsidRPr="009441B9">
        <w:rPr>
          <w:color w:val="000000" w:themeColor="text1"/>
        </w:rPr>
        <w:t xml:space="preserve">14,598 </w:t>
      </w:r>
      <w:r w:rsidR="00EE1C0D" w:rsidRPr="009441B9">
        <w:rPr>
          <w:color w:val="000000" w:themeColor="text1"/>
          <w:lang w:val="en-US"/>
        </w:rPr>
        <w:t xml:space="preserve">ft2 </w:t>
      </w:r>
    </w:p>
    <w:p w14:paraId="7D4DCE10" w14:textId="17E67DB5" w:rsidR="009456F7" w:rsidRPr="009441B9" w:rsidRDefault="009456F7" w:rsidP="009456F7">
      <w:pPr>
        <w:rPr>
          <w:color w:val="000000" w:themeColor="text1"/>
          <w:lang w:val="en-US"/>
        </w:rPr>
      </w:pPr>
      <w:proofErr w:type="spellStart"/>
      <w:r w:rsidRPr="009441B9">
        <w:rPr>
          <w:color w:val="000000" w:themeColor="text1"/>
          <w:lang w:val="en-US"/>
        </w:rPr>
        <w:t>Yuneŝit</w:t>
      </w:r>
      <w:r w:rsidRPr="009441B9">
        <w:rPr>
          <w:rFonts w:hint="cs"/>
          <w:color w:val="000000" w:themeColor="text1"/>
          <w:lang w:val="en-US"/>
        </w:rPr>
        <w:t>’</w:t>
      </w:r>
      <w:r w:rsidRPr="009441B9">
        <w:rPr>
          <w:color w:val="000000" w:themeColor="text1"/>
          <w:lang w:val="en-US"/>
        </w:rPr>
        <w:t>in</w:t>
      </w:r>
      <w:proofErr w:type="spellEnd"/>
      <w:r w:rsidRPr="009441B9">
        <w:rPr>
          <w:color w:val="000000" w:themeColor="text1"/>
          <w:lang w:val="en-US"/>
        </w:rPr>
        <w:t xml:space="preserve"> BC </w:t>
      </w:r>
      <w:r w:rsidR="00853DAF" w:rsidRPr="009441B9">
        <w:rPr>
          <w:color w:val="000000" w:themeColor="text1"/>
          <w:lang w:val="en-US"/>
        </w:rPr>
        <w:tab/>
      </w:r>
      <w:r w:rsidR="00BE345C" w:rsidRPr="009441B9">
        <w:rPr>
          <w:color w:val="000000" w:themeColor="text1"/>
          <w:lang w:val="en-US"/>
        </w:rPr>
        <w:t xml:space="preserve">Building Area </w:t>
      </w:r>
      <w:r w:rsidR="006646E6" w:rsidRPr="009441B9">
        <w:rPr>
          <w:color w:val="000000" w:themeColor="text1"/>
        </w:rPr>
        <w:t xml:space="preserve">18,733 </w:t>
      </w:r>
      <w:r w:rsidR="00853DAF" w:rsidRPr="009441B9">
        <w:rPr>
          <w:color w:val="000000" w:themeColor="text1"/>
          <w:lang w:val="en-US"/>
        </w:rPr>
        <w:t>ft2</w:t>
      </w:r>
      <w:r w:rsidR="00BE345C" w:rsidRPr="009441B9">
        <w:rPr>
          <w:color w:val="000000" w:themeColor="text1"/>
          <w:lang w:val="en-US"/>
        </w:rPr>
        <w:t xml:space="preserve"> </w:t>
      </w:r>
    </w:p>
    <w:p w14:paraId="2CE732E0" w14:textId="7E82CC3C" w:rsidR="009456F7" w:rsidRPr="009441B9" w:rsidRDefault="009456F7" w:rsidP="009456F7">
      <w:pPr>
        <w:rPr>
          <w:color w:val="000000" w:themeColor="text1"/>
          <w:lang w:val="en-US"/>
        </w:rPr>
      </w:pPr>
      <w:proofErr w:type="spellStart"/>
      <w:r w:rsidRPr="009441B9">
        <w:rPr>
          <w:color w:val="000000" w:themeColor="text1"/>
          <w:lang w:val="en-US"/>
        </w:rPr>
        <w:t>Tŝideldel</w:t>
      </w:r>
      <w:proofErr w:type="spellEnd"/>
      <w:r w:rsidRPr="009441B9">
        <w:rPr>
          <w:color w:val="000000" w:themeColor="text1"/>
          <w:lang w:val="en-US"/>
        </w:rPr>
        <w:t xml:space="preserve"> BC </w:t>
      </w:r>
      <w:r w:rsidR="00853DAF" w:rsidRPr="009441B9">
        <w:rPr>
          <w:color w:val="000000" w:themeColor="text1"/>
          <w:lang w:val="en-US"/>
        </w:rPr>
        <w:tab/>
      </w:r>
      <w:r w:rsidR="00BE345C" w:rsidRPr="009441B9">
        <w:rPr>
          <w:color w:val="000000" w:themeColor="text1"/>
          <w:lang w:val="en-US"/>
        </w:rPr>
        <w:t xml:space="preserve">Building Area </w:t>
      </w:r>
      <w:r w:rsidR="006646E6" w:rsidRPr="009441B9">
        <w:rPr>
          <w:color w:val="000000" w:themeColor="text1"/>
        </w:rPr>
        <w:t xml:space="preserve">26,254 </w:t>
      </w:r>
      <w:r w:rsidR="00853DAF" w:rsidRPr="009441B9">
        <w:rPr>
          <w:color w:val="000000" w:themeColor="text1"/>
          <w:lang w:val="en-US"/>
        </w:rPr>
        <w:t>ft2</w:t>
      </w:r>
      <w:r w:rsidR="00BE345C" w:rsidRPr="009441B9">
        <w:rPr>
          <w:color w:val="000000" w:themeColor="text1"/>
          <w:lang w:val="en-US"/>
        </w:rPr>
        <w:t xml:space="preserve"> </w:t>
      </w:r>
    </w:p>
    <w:p w14:paraId="3C9786FA" w14:textId="7AE20517" w:rsidR="009456F7" w:rsidRPr="009441B9" w:rsidRDefault="009456F7" w:rsidP="009456F7">
      <w:pPr>
        <w:rPr>
          <w:color w:val="000000" w:themeColor="text1"/>
          <w:lang w:val="en-US"/>
        </w:rPr>
      </w:pPr>
      <w:r w:rsidRPr="009441B9">
        <w:rPr>
          <w:color w:val="000000" w:themeColor="text1"/>
          <w:lang w:val="en-US"/>
        </w:rPr>
        <w:t>Tl</w:t>
      </w:r>
      <w:r w:rsidRPr="009441B9">
        <w:rPr>
          <w:rFonts w:hint="cs"/>
          <w:color w:val="000000" w:themeColor="text1"/>
          <w:lang w:val="en-US"/>
        </w:rPr>
        <w:t>’</w:t>
      </w:r>
      <w:r w:rsidRPr="009441B9">
        <w:rPr>
          <w:color w:val="000000" w:themeColor="text1"/>
          <w:lang w:val="en-US"/>
        </w:rPr>
        <w:t xml:space="preserve">esqox BC </w:t>
      </w:r>
      <w:r w:rsidR="00853DAF" w:rsidRPr="009441B9">
        <w:rPr>
          <w:color w:val="000000" w:themeColor="text1"/>
          <w:lang w:val="en-US"/>
        </w:rPr>
        <w:tab/>
      </w:r>
      <w:r w:rsidR="00BE345C" w:rsidRPr="009441B9">
        <w:rPr>
          <w:color w:val="000000" w:themeColor="text1"/>
          <w:lang w:val="en-US"/>
        </w:rPr>
        <w:t xml:space="preserve">Building Area </w:t>
      </w:r>
      <w:r w:rsidR="006646E6" w:rsidRPr="009441B9">
        <w:rPr>
          <w:color w:val="000000" w:themeColor="text1"/>
        </w:rPr>
        <w:t xml:space="preserve">17,039 </w:t>
      </w:r>
      <w:r w:rsidR="00853DAF" w:rsidRPr="009441B9">
        <w:rPr>
          <w:color w:val="000000" w:themeColor="text1"/>
          <w:lang w:val="en-US"/>
        </w:rPr>
        <w:t>ft2</w:t>
      </w:r>
    </w:p>
    <w:p w14:paraId="0FC7F976" w14:textId="4D871DB0" w:rsidR="00BE345C" w:rsidRPr="009441B9" w:rsidRDefault="009456F7" w:rsidP="00BE345C">
      <w:pPr>
        <w:rPr>
          <w:color w:val="000000" w:themeColor="text1"/>
          <w:lang w:val="en-US"/>
        </w:rPr>
      </w:pPr>
      <w:r w:rsidRPr="009441B9">
        <w:rPr>
          <w:color w:val="000000" w:themeColor="text1"/>
          <w:lang w:val="en-US"/>
        </w:rPr>
        <w:t>Xeni Gwet</w:t>
      </w:r>
      <w:r w:rsidRPr="009441B9">
        <w:rPr>
          <w:rFonts w:hint="cs"/>
          <w:color w:val="000000" w:themeColor="text1"/>
          <w:lang w:val="en-US"/>
        </w:rPr>
        <w:t>’</w:t>
      </w:r>
      <w:r w:rsidRPr="009441B9">
        <w:rPr>
          <w:color w:val="000000" w:themeColor="text1"/>
          <w:lang w:val="en-US"/>
        </w:rPr>
        <w:t>in BC</w:t>
      </w:r>
      <w:r w:rsidR="00853DAF" w:rsidRPr="009441B9">
        <w:rPr>
          <w:color w:val="000000" w:themeColor="text1"/>
          <w:lang w:val="en-US"/>
        </w:rPr>
        <w:tab/>
      </w:r>
      <w:r w:rsidR="00BE345C" w:rsidRPr="009441B9">
        <w:rPr>
          <w:color w:val="000000" w:themeColor="text1"/>
          <w:lang w:val="en-US"/>
        </w:rPr>
        <w:t xml:space="preserve">Building Area </w:t>
      </w:r>
      <w:r w:rsidR="00AE33CE" w:rsidRPr="009441B9">
        <w:rPr>
          <w:color w:val="000000" w:themeColor="text1"/>
        </w:rPr>
        <w:t xml:space="preserve">16,518 </w:t>
      </w:r>
      <w:r w:rsidR="00853DAF" w:rsidRPr="009441B9">
        <w:rPr>
          <w:color w:val="000000" w:themeColor="text1"/>
          <w:lang w:val="en-US"/>
        </w:rPr>
        <w:t>ft2</w:t>
      </w:r>
    </w:p>
    <w:p w14:paraId="0CD099FC" w14:textId="77777777" w:rsidR="00A30683" w:rsidRDefault="00A30683" w:rsidP="00A30683"/>
    <w:p w14:paraId="696B1394" w14:textId="3292FEC2" w:rsidR="00F41D91" w:rsidRPr="009441B9" w:rsidRDefault="00777557" w:rsidP="00A30683">
      <w:pPr>
        <w:rPr>
          <w:color w:val="000000" w:themeColor="text1"/>
        </w:rPr>
      </w:pPr>
      <w:r>
        <w:t>Onsite and offsite</w:t>
      </w:r>
      <w:r w:rsidR="00A30683">
        <w:t xml:space="preserve"> areas</w:t>
      </w:r>
      <w:r>
        <w:t xml:space="preserve"> and site services</w:t>
      </w:r>
      <w:r w:rsidR="00A30683">
        <w:t xml:space="preserve"> </w:t>
      </w:r>
      <w:r w:rsidR="00F41D91">
        <w:t xml:space="preserve">for each community </w:t>
      </w:r>
      <w:r w:rsidR="008D5C4F">
        <w:t xml:space="preserve">are </w:t>
      </w:r>
      <w:r w:rsidR="00F41D91">
        <w:t xml:space="preserve">unique </w:t>
      </w:r>
      <w:r w:rsidR="00D353DD">
        <w:t xml:space="preserve">and </w:t>
      </w:r>
      <w:r w:rsidR="00D353DD" w:rsidRPr="009441B9">
        <w:rPr>
          <w:color w:val="000000" w:themeColor="text1"/>
        </w:rPr>
        <w:t xml:space="preserve">outlined in </w:t>
      </w:r>
      <w:r w:rsidR="00F41D91" w:rsidRPr="003B1102">
        <w:rPr>
          <w:b/>
          <w:bCs/>
          <w:color w:val="000000" w:themeColor="text1"/>
        </w:rPr>
        <w:t xml:space="preserve">Exhibit G – Civil </w:t>
      </w:r>
      <w:r w:rsidR="00D8267A" w:rsidRPr="003B1102">
        <w:rPr>
          <w:b/>
          <w:bCs/>
          <w:color w:val="000000" w:themeColor="text1"/>
        </w:rPr>
        <w:t>Servicing Report</w:t>
      </w:r>
      <w:r w:rsidR="009303BA" w:rsidRPr="003B1102">
        <w:rPr>
          <w:b/>
          <w:bCs/>
          <w:color w:val="000000" w:themeColor="text1"/>
        </w:rPr>
        <w:t xml:space="preserve"> </w:t>
      </w:r>
      <w:r w:rsidR="00D8267A" w:rsidRPr="003B1102">
        <w:rPr>
          <w:b/>
          <w:bCs/>
          <w:color w:val="000000" w:themeColor="text1"/>
        </w:rPr>
        <w:t>and Exhibit H – Civil Servicing Concepts</w:t>
      </w:r>
      <w:r w:rsidR="00D8267A" w:rsidRPr="009441B9">
        <w:rPr>
          <w:color w:val="000000" w:themeColor="text1"/>
        </w:rPr>
        <w:t xml:space="preserve"> i</w:t>
      </w:r>
      <w:r w:rsidR="009303BA" w:rsidRPr="009441B9">
        <w:rPr>
          <w:color w:val="000000" w:themeColor="text1"/>
        </w:rPr>
        <w:t>n conjunction with the following exhibits identifying the project site scope</w:t>
      </w:r>
      <w:r w:rsidR="00993AF1" w:rsidRPr="009441B9">
        <w:rPr>
          <w:color w:val="000000" w:themeColor="text1"/>
        </w:rPr>
        <w:t xml:space="preserve"> outline the offsite and onsite civil improvements required. </w:t>
      </w:r>
    </w:p>
    <w:p w14:paraId="346FA20B" w14:textId="77777777" w:rsidR="00F41D91" w:rsidRPr="009441B9" w:rsidRDefault="00F41D91" w:rsidP="00F41D91">
      <w:pPr>
        <w:rPr>
          <w:color w:val="000000" w:themeColor="text1"/>
          <w:lang w:val="en-US"/>
        </w:rPr>
      </w:pPr>
    </w:p>
    <w:p w14:paraId="5A9B0D1C" w14:textId="77777777" w:rsidR="00F41D91" w:rsidRPr="009441B9" w:rsidRDefault="00F41D91" w:rsidP="00F41D91">
      <w:pPr>
        <w:rPr>
          <w:color w:val="000000" w:themeColor="text1"/>
          <w:lang w:val="en-US"/>
        </w:rPr>
      </w:pPr>
      <w:r w:rsidRPr="009441B9">
        <w:rPr>
          <w:color w:val="000000" w:themeColor="text1"/>
          <w:lang w:val="en-US"/>
        </w:rPr>
        <w:t>Tl</w:t>
      </w:r>
      <w:r w:rsidRPr="009441B9">
        <w:rPr>
          <w:rFonts w:hint="cs"/>
          <w:color w:val="000000" w:themeColor="text1"/>
          <w:lang w:val="en-US"/>
        </w:rPr>
        <w:t>’</w:t>
      </w:r>
      <w:r w:rsidRPr="009441B9">
        <w:rPr>
          <w:color w:val="000000" w:themeColor="text1"/>
          <w:lang w:val="en-US"/>
        </w:rPr>
        <w:t xml:space="preserve">etinqox BC, See </w:t>
      </w:r>
      <w:r w:rsidRPr="003B1102">
        <w:rPr>
          <w:b/>
          <w:bCs/>
          <w:color w:val="000000" w:themeColor="text1"/>
          <w:lang w:val="en-US"/>
        </w:rPr>
        <w:t>Exhibit A – Project Scope Area</w:t>
      </w:r>
    </w:p>
    <w:p w14:paraId="0952DECA" w14:textId="77777777" w:rsidR="00F41D91" w:rsidRPr="003B1102" w:rsidRDefault="00F41D91" w:rsidP="00F41D91">
      <w:pPr>
        <w:rPr>
          <w:color w:val="000000" w:themeColor="text1"/>
        </w:rPr>
      </w:pPr>
      <w:r w:rsidRPr="009441B9">
        <w:rPr>
          <w:color w:val="000000" w:themeColor="text1"/>
          <w:lang w:val="en-US"/>
        </w:rPr>
        <w:t xml:space="preserve">ʔEsdilagh BC, See </w:t>
      </w:r>
      <w:r w:rsidRPr="000A5201">
        <w:rPr>
          <w:b/>
          <w:bCs/>
          <w:color w:val="000000" w:themeColor="text1"/>
          <w:lang w:val="en-US"/>
        </w:rPr>
        <w:t>Exhibit B – Project Scope Area</w:t>
      </w:r>
    </w:p>
    <w:p w14:paraId="4B39A946" w14:textId="77777777" w:rsidR="00F41D91" w:rsidRPr="009441B9" w:rsidRDefault="00F41D91" w:rsidP="00F41D91">
      <w:pPr>
        <w:rPr>
          <w:color w:val="000000" w:themeColor="text1"/>
          <w:lang w:val="en-US"/>
        </w:rPr>
      </w:pPr>
      <w:proofErr w:type="spellStart"/>
      <w:r w:rsidRPr="009441B9">
        <w:rPr>
          <w:color w:val="000000" w:themeColor="text1"/>
          <w:lang w:val="en-US"/>
        </w:rPr>
        <w:t>Yuneŝit</w:t>
      </w:r>
      <w:r w:rsidRPr="009441B9">
        <w:rPr>
          <w:rFonts w:hint="cs"/>
          <w:color w:val="000000" w:themeColor="text1"/>
          <w:lang w:val="en-US"/>
        </w:rPr>
        <w:t>’</w:t>
      </w:r>
      <w:r w:rsidRPr="009441B9">
        <w:rPr>
          <w:color w:val="000000" w:themeColor="text1"/>
          <w:lang w:val="en-US"/>
        </w:rPr>
        <w:t>in</w:t>
      </w:r>
      <w:proofErr w:type="spellEnd"/>
      <w:r w:rsidRPr="009441B9">
        <w:rPr>
          <w:color w:val="000000" w:themeColor="text1"/>
          <w:lang w:val="en-US"/>
        </w:rPr>
        <w:t xml:space="preserve"> BC, See </w:t>
      </w:r>
      <w:r w:rsidRPr="000A5201">
        <w:rPr>
          <w:b/>
          <w:bCs/>
          <w:color w:val="000000" w:themeColor="text1"/>
          <w:lang w:val="en-US"/>
        </w:rPr>
        <w:t>Exhibit C – Project Scope Area</w:t>
      </w:r>
    </w:p>
    <w:p w14:paraId="7E1FBD9D" w14:textId="77777777" w:rsidR="00F41D91" w:rsidRPr="009441B9" w:rsidRDefault="00F41D91" w:rsidP="00F41D91">
      <w:pPr>
        <w:rPr>
          <w:color w:val="000000" w:themeColor="text1"/>
          <w:lang w:val="en-US"/>
        </w:rPr>
      </w:pPr>
      <w:proofErr w:type="spellStart"/>
      <w:r w:rsidRPr="009441B9">
        <w:rPr>
          <w:color w:val="000000" w:themeColor="text1"/>
          <w:lang w:val="en-US"/>
        </w:rPr>
        <w:t>Tŝideldel</w:t>
      </w:r>
      <w:proofErr w:type="spellEnd"/>
      <w:r w:rsidRPr="009441B9">
        <w:rPr>
          <w:color w:val="000000" w:themeColor="text1"/>
          <w:lang w:val="en-US"/>
        </w:rPr>
        <w:t xml:space="preserve"> BC, See </w:t>
      </w:r>
      <w:r w:rsidRPr="000A5201">
        <w:rPr>
          <w:b/>
          <w:bCs/>
          <w:color w:val="000000" w:themeColor="text1"/>
          <w:lang w:val="en-US"/>
        </w:rPr>
        <w:t>Exhibit D – Project Scope Area</w:t>
      </w:r>
    </w:p>
    <w:p w14:paraId="22BA326A" w14:textId="77777777" w:rsidR="00F41D91" w:rsidRPr="009441B9" w:rsidRDefault="00F41D91" w:rsidP="00F41D91">
      <w:pPr>
        <w:rPr>
          <w:color w:val="000000" w:themeColor="text1"/>
          <w:lang w:val="en-US"/>
        </w:rPr>
      </w:pPr>
      <w:r w:rsidRPr="009441B9">
        <w:rPr>
          <w:color w:val="000000" w:themeColor="text1"/>
          <w:lang w:val="en-US"/>
        </w:rPr>
        <w:t>Tl</w:t>
      </w:r>
      <w:r w:rsidRPr="009441B9">
        <w:rPr>
          <w:rFonts w:hint="cs"/>
          <w:color w:val="000000" w:themeColor="text1"/>
          <w:lang w:val="en-US"/>
        </w:rPr>
        <w:t>’</w:t>
      </w:r>
      <w:r w:rsidRPr="009441B9">
        <w:rPr>
          <w:color w:val="000000" w:themeColor="text1"/>
          <w:lang w:val="en-US"/>
        </w:rPr>
        <w:t xml:space="preserve">esqox BC, See </w:t>
      </w:r>
      <w:r w:rsidRPr="000A5201">
        <w:rPr>
          <w:b/>
          <w:bCs/>
          <w:color w:val="000000" w:themeColor="text1"/>
          <w:lang w:val="en-US"/>
        </w:rPr>
        <w:t>Exhibit E – Project Scope Area</w:t>
      </w:r>
    </w:p>
    <w:p w14:paraId="5C2CC215" w14:textId="77777777" w:rsidR="00F41D91" w:rsidRPr="000A5201" w:rsidRDefault="00F41D91" w:rsidP="00F41D91">
      <w:pPr>
        <w:rPr>
          <w:color w:val="000000" w:themeColor="text1"/>
        </w:rPr>
      </w:pPr>
      <w:r w:rsidRPr="009441B9">
        <w:rPr>
          <w:color w:val="000000" w:themeColor="text1"/>
          <w:lang w:val="en-US"/>
        </w:rPr>
        <w:t>Xeni Gwet</w:t>
      </w:r>
      <w:r w:rsidRPr="009441B9">
        <w:rPr>
          <w:rFonts w:hint="cs"/>
          <w:color w:val="000000" w:themeColor="text1"/>
          <w:lang w:val="en-US"/>
        </w:rPr>
        <w:t>’</w:t>
      </w:r>
      <w:r w:rsidRPr="009441B9">
        <w:rPr>
          <w:color w:val="000000" w:themeColor="text1"/>
          <w:lang w:val="en-US"/>
        </w:rPr>
        <w:t xml:space="preserve">in BC, </w:t>
      </w:r>
      <w:r w:rsidRPr="000A5201">
        <w:rPr>
          <w:b/>
          <w:bCs/>
          <w:color w:val="000000" w:themeColor="text1"/>
          <w:lang w:val="en-US"/>
        </w:rPr>
        <w:t>See Exhibit F – Project Scope Area</w:t>
      </w:r>
    </w:p>
    <w:p w14:paraId="4C07466A" w14:textId="3C1E7499" w:rsidR="00F41D91" w:rsidRDefault="00F41D91" w:rsidP="00A30683"/>
    <w:p w14:paraId="28CB300A" w14:textId="10B51632" w:rsidR="00777557" w:rsidRDefault="000A5201" w:rsidP="00777557">
      <w:r>
        <w:t>The</w:t>
      </w:r>
      <w:r w:rsidR="00715225">
        <w:t xml:space="preserve"> construction manager may be</w:t>
      </w:r>
      <w:r w:rsidR="00777557">
        <w:t xml:space="preserve"> required</w:t>
      </w:r>
      <w:r w:rsidR="00200D81">
        <w:t>,</w:t>
      </w:r>
      <w:r w:rsidR="00715225">
        <w:t xml:space="preserve"> with the consultant team</w:t>
      </w:r>
      <w:r>
        <w:t xml:space="preserve"> and community representatives</w:t>
      </w:r>
      <w:r w:rsidR="00200D81">
        <w:t>,</w:t>
      </w:r>
      <w:r w:rsidR="00715225">
        <w:t xml:space="preserve"> to </w:t>
      </w:r>
      <w:r w:rsidR="00777557">
        <w:t xml:space="preserve">coordinate with Indigenous Services Canada (ISC) to </w:t>
      </w:r>
      <w:r w:rsidR="007845DF">
        <w:t xml:space="preserve">identify </w:t>
      </w:r>
      <w:r w:rsidR="00777557">
        <w:t>servicing upgrades across communities that are outside of the project sites, while minimizing load on existing systems where possible and applicable including:</w:t>
      </w:r>
    </w:p>
    <w:p w14:paraId="15FEA8F5" w14:textId="77777777" w:rsidR="00777557" w:rsidRDefault="00777557" w:rsidP="00E14572">
      <w:pPr>
        <w:pStyle w:val="ListParagraph"/>
        <w:numPr>
          <w:ilvl w:val="0"/>
          <w:numId w:val="16"/>
        </w:numPr>
      </w:pPr>
      <w:r w:rsidRPr="00C36AFE">
        <w:rPr>
          <w:b/>
          <w:bCs/>
        </w:rPr>
        <w:t>Off-Site Servicing Support:</w:t>
      </w:r>
      <w:r>
        <w:t xml:space="preserve"> Align design with ISC infrastructure programs to secure additional funding for shared or upgraded systems.</w:t>
      </w:r>
    </w:p>
    <w:p w14:paraId="65A470C1" w14:textId="77777777" w:rsidR="00777557" w:rsidRDefault="00777557" w:rsidP="00E14572">
      <w:pPr>
        <w:pStyle w:val="ListParagraph"/>
        <w:numPr>
          <w:ilvl w:val="0"/>
          <w:numId w:val="16"/>
        </w:numPr>
      </w:pPr>
      <w:r w:rsidRPr="00C36AFE">
        <w:rPr>
          <w:b/>
          <w:bCs/>
        </w:rPr>
        <w:t>On-Site Efficiency:</w:t>
      </w:r>
      <w:r>
        <w:t xml:space="preserve"> Design building systems to reduce strain on community infrastructure (e.g., decentralized water systems, low-energy building envelopes, integrated stormwater management).</w:t>
      </w:r>
    </w:p>
    <w:p w14:paraId="4D59E96D" w14:textId="77777777" w:rsidR="006A55EB" w:rsidRDefault="006A55EB" w:rsidP="006A55EB"/>
    <w:p w14:paraId="56CA63BB" w14:textId="16E03ADD" w:rsidR="007A5CFF" w:rsidRDefault="007A5CFF" w:rsidP="006A55EB">
      <w:pPr>
        <w:rPr>
          <w:b/>
          <w:bCs/>
        </w:rPr>
      </w:pPr>
      <w:r w:rsidRPr="00EA1E7F">
        <w:rPr>
          <w:b/>
          <w:bCs/>
        </w:rPr>
        <w:t xml:space="preserve">The </w:t>
      </w:r>
      <w:r w:rsidR="00EA1E7F" w:rsidRPr="00EA1E7F">
        <w:rPr>
          <w:b/>
          <w:bCs/>
        </w:rPr>
        <w:t>Tŝilhqot</w:t>
      </w:r>
      <w:r w:rsidR="00EA1E7F" w:rsidRPr="00EA1E7F">
        <w:rPr>
          <w:rFonts w:hint="cs"/>
          <w:b/>
          <w:bCs/>
        </w:rPr>
        <w:t>’</w:t>
      </w:r>
      <w:r w:rsidR="00EA1E7F" w:rsidRPr="00EA1E7F">
        <w:rPr>
          <w:b/>
          <w:bCs/>
        </w:rPr>
        <w:t xml:space="preserve">in </w:t>
      </w:r>
      <w:r w:rsidRPr="00EA1E7F">
        <w:rPr>
          <w:b/>
          <w:bCs/>
        </w:rPr>
        <w:t xml:space="preserve">Project </w:t>
      </w:r>
      <w:r w:rsidR="00EA1E7F" w:rsidRPr="00EA1E7F">
        <w:rPr>
          <w:b/>
          <w:bCs/>
        </w:rPr>
        <w:t xml:space="preserve">Approach </w:t>
      </w:r>
    </w:p>
    <w:p w14:paraId="1007B241" w14:textId="77777777" w:rsidR="00EA1E7F" w:rsidRPr="00EA1E7F" w:rsidRDefault="00EA1E7F" w:rsidP="006A55EB">
      <w:pPr>
        <w:rPr>
          <w:b/>
          <w:bCs/>
        </w:rPr>
      </w:pPr>
    </w:p>
    <w:p w14:paraId="25887961" w14:textId="52474C28" w:rsidR="008D5C4F" w:rsidRDefault="0002755B" w:rsidP="0002755B">
      <w:r>
        <w:t xml:space="preserve">The communities </w:t>
      </w:r>
      <w:proofErr w:type="gramStart"/>
      <w:r>
        <w:t xml:space="preserve">are located </w:t>
      </w:r>
      <w:r w:rsidR="008D5C4F">
        <w:t>in</w:t>
      </w:r>
      <w:proofErr w:type="gramEnd"/>
      <w:r w:rsidR="008D5C4F">
        <w:t xml:space="preserve"> </w:t>
      </w:r>
      <w:r>
        <w:t>Tŝilhqot</w:t>
      </w:r>
      <w:r>
        <w:rPr>
          <w:rFonts w:hint="cs"/>
        </w:rPr>
        <w:t>’</w:t>
      </w:r>
      <w:r>
        <w:t xml:space="preserve">in </w:t>
      </w:r>
      <w:r w:rsidR="008D5C4F">
        <w:t xml:space="preserve">territory, </w:t>
      </w:r>
      <w:r>
        <w:t>geographically centered around Williams Lake BC. Three of the communities - Tl</w:t>
      </w:r>
      <w:r>
        <w:rPr>
          <w:rFonts w:hint="cs"/>
        </w:rPr>
        <w:t>’</w:t>
      </w:r>
      <w:r>
        <w:t>esqox, Tl</w:t>
      </w:r>
      <w:r>
        <w:rPr>
          <w:rFonts w:hint="cs"/>
        </w:rPr>
        <w:t>’</w:t>
      </w:r>
      <w:r>
        <w:t xml:space="preserve">etinqox and </w:t>
      </w:r>
      <w:proofErr w:type="spellStart"/>
      <w:r w:rsidR="008D5C4F">
        <w:t>Tŝideldel</w:t>
      </w:r>
      <w:proofErr w:type="spellEnd"/>
      <w:r>
        <w:t xml:space="preserve"> - are situated on or near Highway 20 between Williams Lake and Bella Coola. The site for the facility in ʔEsdilagh is on the west side of the Fraser River with limited access crossing the river. </w:t>
      </w:r>
      <w:proofErr w:type="spellStart"/>
      <w:r w:rsidR="008D5C4F">
        <w:t>Yuneŝit’in</w:t>
      </w:r>
      <w:proofErr w:type="spellEnd"/>
      <w:r>
        <w:t xml:space="preserve"> is located south of </w:t>
      </w:r>
      <w:r w:rsidR="008D5C4F">
        <w:t xml:space="preserve">Highway </w:t>
      </w:r>
      <w:r>
        <w:t>20 and Xeni Gwet</w:t>
      </w:r>
      <w:r>
        <w:rPr>
          <w:rFonts w:hint="cs"/>
        </w:rPr>
        <w:t>’</w:t>
      </w:r>
      <w:r>
        <w:t xml:space="preserve">in </w:t>
      </w:r>
      <w:r w:rsidR="008335A3">
        <w:t xml:space="preserve">is also located south of </w:t>
      </w:r>
      <w:r w:rsidR="008D5C4F">
        <w:t xml:space="preserve">Highway </w:t>
      </w:r>
      <w:r w:rsidR="008335A3">
        <w:t xml:space="preserve">20 and </w:t>
      </w:r>
      <w:r>
        <w:t>accessed via a</w:t>
      </w:r>
      <w:r w:rsidR="008D5C4F">
        <w:t>n extensive</w:t>
      </w:r>
      <w:r>
        <w:t xml:space="preserve"> gravel road </w:t>
      </w:r>
      <w:r w:rsidR="008D5C4F">
        <w:t xml:space="preserve">and </w:t>
      </w:r>
      <w:r w:rsidR="00BC1D61">
        <w:t>a</w:t>
      </w:r>
      <w:r>
        <w:t xml:space="preserve"> small bridge</w:t>
      </w:r>
      <w:r w:rsidR="008D5C4F">
        <w:t xml:space="preserve"> crossing</w:t>
      </w:r>
      <w:r>
        <w:t>. Building six new facilities in remote</w:t>
      </w:r>
      <w:r w:rsidR="008D5C4F">
        <w:t>,</w:t>
      </w:r>
      <w:r>
        <w:t xml:space="preserve"> </w:t>
      </w:r>
      <w:r w:rsidR="008D5C4F">
        <w:t xml:space="preserve">rural, </w:t>
      </w:r>
      <w:r>
        <w:t xml:space="preserve">geographically dispersed locations presents challenges and opportunities. Building in a rural location does face unique challenges for delivering new construction projects, including extreme winter weather, short construction windows, accommodation for workers and trade availability. </w:t>
      </w:r>
    </w:p>
    <w:p w14:paraId="502466EE" w14:textId="77777777" w:rsidR="008D5C4F" w:rsidRDefault="008D5C4F" w:rsidP="0002755B"/>
    <w:p w14:paraId="43114F35" w14:textId="4E87F08E" w:rsidR="0002755B" w:rsidRDefault="001224C2" w:rsidP="0002755B">
      <w:r>
        <w:t>The</w:t>
      </w:r>
      <w:r w:rsidR="0002755B">
        <w:t xml:space="preserve"> Tŝilhqot</w:t>
      </w:r>
      <w:r w:rsidR="0002755B">
        <w:rPr>
          <w:rFonts w:hint="cs"/>
        </w:rPr>
        <w:t>’</w:t>
      </w:r>
      <w:r w:rsidR="0002755B">
        <w:t>in Nation wish to utilize:</w:t>
      </w:r>
    </w:p>
    <w:p w14:paraId="36F05A9C" w14:textId="77777777" w:rsidR="0002755B" w:rsidRDefault="0002755B" w:rsidP="0002755B"/>
    <w:p w14:paraId="0A1889DC" w14:textId="77777777" w:rsidR="0002755B" w:rsidRPr="001224C2" w:rsidRDefault="0002755B" w:rsidP="001224C2">
      <w:pPr>
        <w:pStyle w:val="ListParagraph"/>
        <w:numPr>
          <w:ilvl w:val="0"/>
          <w:numId w:val="40"/>
        </w:numPr>
        <w:rPr>
          <w:b/>
          <w:bCs/>
        </w:rPr>
      </w:pPr>
      <w:r w:rsidRPr="001224C2">
        <w:rPr>
          <w:b/>
          <w:bCs/>
        </w:rPr>
        <w:t>Capacity Building within each of the communities;</w:t>
      </w:r>
    </w:p>
    <w:p w14:paraId="6A6D7C16" w14:textId="2ED757FE" w:rsidR="0002755B" w:rsidRDefault="0002755B" w:rsidP="001224C2">
      <w:pPr>
        <w:pStyle w:val="ListParagraph"/>
      </w:pPr>
      <w:r>
        <w:t xml:space="preserve">The priority for each of the communities is to maximize the opportunity for long-term capacity building. Not only are these facilities desperately needed </w:t>
      </w:r>
      <w:r w:rsidR="005C77F2">
        <w:t>but</w:t>
      </w:r>
      <w:r>
        <w:t xml:space="preserve"> the </w:t>
      </w:r>
      <w:r>
        <w:rPr>
          <w:rFonts w:hint="cs"/>
        </w:rPr>
        <w:t>“</w:t>
      </w:r>
      <w:r>
        <w:t>building of the building</w:t>
      </w:r>
      <w:r>
        <w:rPr>
          <w:rFonts w:hint="cs"/>
        </w:rPr>
        <w:t>”</w:t>
      </w:r>
      <w:r>
        <w:t xml:space="preserve"> provides a unique opportunity to develop skill sets that will have long term benefits.</w:t>
      </w:r>
    </w:p>
    <w:p w14:paraId="101D1126" w14:textId="77777777" w:rsidR="0002755B" w:rsidRDefault="0002755B" w:rsidP="0002755B"/>
    <w:p w14:paraId="053E368E" w14:textId="77777777" w:rsidR="0002755B" w:rsidRPr="001224C2" w:rsidRDefault="0002755B" w:rsidP="001224C2">
      <w:pPr>
        <w:pStyle w:val="ListParagraph"/>
        <w:numPr>
          <w:ilvl w:val="0"/>
          <w:numId w:val="40"/>
        </w:numPr>
        <w:rPr>
          <w:b/>
          <w:bCs/>
        </w:rPr>
      </w:pPr>
      <w:r w:rsidRPr="001224C2">
        <w:rPr>
          <w:b/>
          <w:bCs/>
        </w:rPr>
        <w:t>Advanced procurement;</w:t>
      </w:r>
    </w:p>
    <w:p w14:paraId="3EBFA1E7" w14:textId="300C0A91" w:rsidR="0002755B" w:rsidRDefault="0002755B" w:rsidP="005C77F2">
      <w:pPr>
        <w:pStyle w:val="ListParagraph"/>
      </w:pPr>
      <w:r>
        <w:t>Given the scale of six distinct buildings located in geographically diverse locations, the advanced procurements of materials and equipment would enable significant cost savings</w:t>
      </w:r>
      <w:r w:rsidR="00142D18">
        <w:t>.</w:t>
      </w:r>
    </w:p>
    <w:p w14:paraId="77E71D08" w14:textId="77777777" w:rsidR="0002755B" w:rsidRDefault="0002755B" w:rsidP="0002755B"/>
    <w:p w14:paraId="58B2FD39" w14:textId="77777777" w:rsidR="0002755B" w:rsidRPr="001224C2" w:rsidRDefault="0002755B" w:rsidP="001224C2">
      <w:pPr>
        <w:pStyle w:val="ListParagraph"/>
        <w:numPr>
          <w:ilvl w:val="0"/>
          <w:numId w:val="40"/>
        </w:numPr>
        <w:rPr>
          <w:b/>
          <w:bCs/>
        </w:rPr>
      </w:pPr>
      <w:r w:rsidRPr="001224C2">
        <w:rPr>
          <w:b/>
          <w:bCs/>
        </w:rPr>
        <w:t>Nodal design;</w:t>
      </w:r>
    </w:p>
    <w:p w14:paraId="65A95988" w14:textId="77777777" w:rsidR="0002755B" w:rsidRDefault="0002755B" w:rsidP="005C77F2">
      <w:pPr>
        <w:pStyle w:val="ListParagraph"/>
      </w:pPr>
      <w:r>
        <w:t xml:space="preserve">Each community has a distinct design. However, the programmatic needs for each are similar. The opportunity of designing and building six distinct buildings located in geographically diverse locations provides an opportunity to take a different approach in the design and construction of the facilities. Designing repetitive elements of the building allows for efficiency in the design and construction documentation. Pre-constructing the building nodes will also result in cost savings and increased quality. </w:t>
      </w:r>
    </w:p>
    <w:p w14:paraId="2CDCB0D7" w14:textId="77777777" w:rsidR="0002755B" w:rsidRDefault="0002755B" w:rsidP="0002755B"/>
    <w:p w14:paraId="72A06506" w14:textId="1622554E" w:rsidR="006A55EB" w:rsidRDefault="0002755B" w:rsidP="00F22023">
      <w:pPr>
        <w:pStyle w:val="ListParagraph"/>
      </w:pPr>
      <w:r>
        <w:t>With capacity building in each of the communities, local materials</w:t>
      </w:r>
      <w:r w:rsidR="00C308EC">
        <w:t>, services, subcontractors and</w:t>
      </w:r>
      <w:r>
        <w:t xml:space="preserve"> labour are utilized. The construction of six buildings provides the opportunity of bulk buying and early procurement. Using the similarities of program functions in each of the buildings, a repetitive nodal approach will ensure design and building efficiency.</w:t>
      </w:r>
    </w:p>
    <w:p w14:paraId="11EB49DA" w14:textId="77777777" w:rsidR="006A55EB" w:rsidRDefault="006A55EB" w:rsidP="00861B61">
      <w:pPr>
        <w:rPr>
          <w:b/>
          <w:bCs/>
          <w:lang w:val="en-US"/>
        </w:rPr>
      </w:pPr>
    </w:p>
    <w:p w14:paraId="5F0DA3FE" w14:textId="3663CE96" w:rsidR="00861B61" w:rsidRPr="00EB2FF6" w:rsidRDefault="001A12B7" w:rsidP="00EB2FF6">
      <w:pPr>
        <w:rPr>
          <w:lang w:val="en-US"/>
        </w:rPr>
      </w:pPr>
      <w:r w:rsidRPr="004F38D5">
        <w:rPr>
          <w:b/>
          <w:bCs/>
          <w:lang w:val="en-US"/>
        </w:rPr>
        <w:t>Project Management:</w:t>
      </w:r>
      <w:r w:rsidR="00861B61" w:rsidRPr="004F38D5">
        <w:rPr>
          <w:lang w:val="en-US"/>
        </w:rPr>
        <w:t xml:space="preserve">  A</w:t>
      </w:r>
      <w:r w:rsidR="00C36AFE" w:rsidRPr="004F38D5">
        <w:rPr>
          <w:lang w:val="en-US"/>
        </w:rPr>
        <w:t xml:space="preserve">n overall </w:t>
      </w:r>
      <w:r w:rsidR="004F38D5">
        <w:rPr>
          <w:lang w:val="en-US"/>
        </w:rPr>
        <w:t xml:space="preserve">Project Manager is engaged by the </w:t>
      </w:r>
      <w:r w:rsidR="00A14906">
        <w:rPr>
          <w:lang w:val="en-US"/>
        </w:rPr>
        <w:t>TNG (“</w:t>
      </w:r>
      <w:r w:rsidR="004F38D5">
        <w:rPr>
          <w:lang w:val="en-US"/>
        </w:rPr>
        <w:t>Nation Project Manager”) and will support the project manager/community representatives for each individual community as w</w:t>
      </w:r>
      <w:r w:rsidR="00EB2FF6">
        <w:rPr>
          <w:lang w:val="en-US"/>
        </w:rPr>
        <w:t xml:space="preserve">ell as the design team and construction manager. Assume </w:t>
      </w:r>
      <w:r w:rsidR="00861B61">
        <w:t>at minimum the following:</w:t>
      </w:r>
    </w:p>
    <w:p w14:paraId="1A70BE9B" w14:textId="2A2372F2" w:rsidR="001A12B7" w:rsidRDefault="00EB2FF6" w:rsidP="001224C2">
      <w:pPr>
        <w:pStyle w:val="ListParagraph"/>
        <w:numPr>
          <w:ilvl w:val="0"/>
          <w:numId w:val="40"/>
        </w:numPr>
      </w:pPr>
      <w:r>
        <w:t>O</w:t>
      </w:r>
      <w:r w:rsidR="001A12B7">
        <w:t xml:space="preserve">ngoing </w:t>
      </w:r>
      <w:r w:rsidR="00570586">
        <w:t>liaising</w:t>
      </w:r>
      <w:r w:rsidR="001A12B7">
        <w:t xml:space="preserve"> </w:t>
      </w:r>
      <w:r w:rsidR="00B71336">
        <w:t xml:space="preserve">&amp; meetings </w:t>
      </w:r>
      <w:r w:rsidR="001A12B7">
        <w:t xml:space="preserve">with the </w:t>
      </w:r>
      <w:r>
        <w:t>Nation</w:t>
      </w:r>
      <w:r w:rsidR="001A12B7">
        <w:t xml:space="preserve"> </w:t>
      </w:r>
      <w:r>
        <w:t>P</w:t>
      </w:r>
      <w:r w:rsidR="001A12B7">
        <w:t xml:space="preserve">roject </w:t>
      </w:r>
      <w:r>
        <w:t>M</w:t>
      </w:r>
      <w:r w:rsidR="001A12B7">
        <w:t xml:space="preserve">anager </w:t>
      </w:r>
    </w:p>
    <w:p w14:paraId="5B9A443B" w14:textId="7B91E0F5" w:rsidR="00861B61" w:rsidRDefault="00B71336" w:rsidP="001224C2">
      <w:pPr>
        <w:pStyle w:val="ListParagraph"/>
        <w:numPr>
          <w:ilvl w:val="0"/>
          <w:numId w:val="40"/>
        </w:numPr>
      </w:pPr>
      <w:r>
        <w:t>Bi-weekly</w:t>
      </w:r>
      <w:r w:rsidR="001429E5">
        <w:t xml:space="preserve"> </w:t>
      </w:r>
      <w:r w:rsidR="001A12B7">
        <w:t xml:space="preserve">meetings with the </w:t>
      </w:r>
      <w:r w:rsidR="00A14906">
        <w:t>TNG’</w:t>
      </w:r>
      <w:r w:rsidR="00452079">
        <w:t>s Oversight Committee</w:t>
      </w:r>
      <w:r>
        <w:t xml:space="preserve"> and/or community representatives </w:t>
      </w:r>
      <w:r w:rsidR="00452079">
        <w:t>(overall multi-community working group) made up of one to two representatives from each of the community committees</w:t>
      </w:r>
    </w:p>
    <w:p w14:paraId="4EA3ADD4" w14:textId="608BAD36" w:rsidR="00570586" w:rsidRDefault="00B71336" w:rsidP="00B71336">
      <w:pPr>
        <w:pStyle w:val="ListParagraph"/>
        <w:numPr>
          <w:ilvl w:val="0"/>
          <w:numId w:val="40"/>
        </w:numPr>
      </w:pPr>
      <w:r>
        <w:t>O</w:t>
      </w:r>
      <w:r w:rsidR="001429E5">
        <w:t>ngoing</w:t>
      </w:r>
      <w:r w:rsidR="00570586">
        <w:t xml:space="preserve"> meetings with the </w:t>
      </w:r>
      <w:r w:rsidR="007F02DF">
        <w:t xml:space="preserve">consultant team and </w:t>
      </w:r>
      <w:r w:rsidR="00A14906">
        <w:t>TNG</w:t>
      </w:r>
      <w:r w:rsidR="007D2C81">
        <w:t xml:space="preserve"> &amp; community representatives</w:t>
      </w:r>
    </w:p>
    <w:p w14:paraId="11531519" w14:textId="53AF8E6D" w:rsidR="00570586" w:rsidRPr="00122395" w:rsidRDefault="00570586" w:rsidP="001224C2">
      <w:pPr>
        <w:pStyle w:val="ListParagraph"/>
        <w:numPr>
          <w:ilvl w:val="0"/>
          <w:numId w:val="40"/>
        </w:numPr>
      </w:pPr>
      <w:r>
        <w:t>Co-ordinat</w:t>
      </w:r>
      <w:r w:rsidR="00203CAA">
        <w:t>ion</w:t>
      </w:r>
      <w:r>
        <w:t xml:space="preserve"> with ISC and </w:t>
      </w:r>
      <w:r w:rsidR="007D2C81">
        <w:t>other related organizations as needed</w:t>
      </w:r>
      <w:r>
        <w:t xml:space="preserve"> </w:t>
      </w:r>
    </w:p>
    <w:p w14:paraId="602B31B2" w14:textId="77777777" w:rsidR="00771F40" w:rsidRDefault="00771F40" w:rsidP="00771F40">
      <w:pPr>
        <w:autoSpaceDE/>
        <w:autoSpaceDN/>
        <w:spacing w:after="160" w:line="259" w:lineRule="auto"/>
      </w:pPr>
    </w:p>
    <w:p w14:paraId="241EACAE" w14:textId="4E3C6246" w:rsidR="00771F40" w:rsidRDefault="009664BA" w:rsidP="007D2C81">
      <w:pPr>
        <w:autoSpaceDE/>
        <w:autoSpaceDN/>
        <w:spacing w:after="160" w:line="259" w:lineRule="auto"/>
      </w:pPr>
      <w:r w:rsidRPr="007D2C81">
        <w:rPr>
          <w:b/>
          <w:bCs/>
          <w:lang w:val="en-US"/>
        </w:rPr>
        <w:t>Design Team</w:t>
      </w:r>
      <w:r w:rsidR="00771F40" w:rsidRPr="007D2C81">
        <w:rPr>
          <w:b/>
          <w:bCs/>
          <w:lang w:val="en-US"/>
        </w:rPr>
        <w:t>:</w:t>
      </w:r>
      <w:r w:rsidR="00771F40" w:rsidRPr="007D2C81">
        <w:rPr>
          <w:lang w:val="en-US"/>
        </w:rPr>
        <w:t xml:space="preserve">  </w:t>
      </w:r>
      <w:r w:rsidRPr="007D2C81">
        <w:rPr>
          <w:lang w:val="en-US"/>
        </w:rPr>
        <w:t>The architectural team is a collaboration between HCMA Architecture + Design, Scott Kemp Architect and Obsidian Architecture Inc. The three lead architects are Aiden Callison, Scott Kemp and Kelly-</w:t>
      </w:r>
      <w:proofErr w:type="spellStart"/>
      <w:r w:rsidRPr="007D2C81">
        <w:rPr>
          <w:lang w:val="en-US"/>
        </w:rPr>
        <w:t>Edzerza</w:t>
      </w:r>
      <w:proofErr w:type="spellEnd"/>
      <w:r w:rsidRPr="007D2C81">
        <w:rPr>
          <w:lang w:val="en-US"/>
        </w:rPr>
        <w:t xml:space="preserve"> Bapty. Engineering consultants have also been engaged. </w:t>
      </w:r>
    </w:p>
    <w:p w14:paraId="0247F967" w14:textId="2574B10C" w:rsidR="008A2D56" w:rsidRPr="008A2D56" w:rsidRDefault="008A2D56" w:rsidP="008A2D56">
      <w:pPr>
        <w:rPr>
          <w:b/>
          <w:bCs/>
        </w:rPr>
      </w:pPr>
      <w:r w:rsidRPr="008A2D56">
        <w:rPr>
          <w:b/>
          <w:bCs/>
        </w:rPr>
        <w:t>Design Considerations</w:t>
      </w:r>
    </w:p>
    <w:p w14:paraId="1E379BF1" w14:textId="024DB5A7" w:rsidR="008A2D56" w:rsidRDefault="008A2D56" w:rsidP="008A2D56">
      <w:r>
        <w:t xml:space="preserve">The design team </w:t>
      </w:r>
      <w:r w:rsidR="00A867EE">
        <w:t xml:space="preserve">and Nation Project Manager </w:t>
      </w:r>
      <w:r>
        <w:t>wish to work with the Construction Manager to develop the following opportunities of the project:</w:t>
      </w:r>
    </w:p>
    <w:p w14:paraId="37BEBB13" w14:textId="77777777" w:rsidR="008A2D56" w:rsidRDefault="008A2D56" w:rsidP="008A2D56"/>
    <w:p w14:paraId="566636E2" w14:textId="797AFA5A" w:rsidR="008A2D56" w:rsidRPr="00BF0BD3" w:rsidRDefault="008A2D56" w:rsidP="00BF0BD3">
      <w:pPr>
        <w:pStyle w:val="ListParagraph"/>
        <w:numPr>
          <w:ilvl w:val="0"/>
          <w:numId w:val="42"/>
        </w:numPr>
        <w:rPr>
          <w:b/>
          <w:bCs/>
        </w:rPr>
      </w:pPr>
      <w:r w:rsidRPr="00BF0BD3">
        <w:rPr>
          <w:b/>
          <w:bCs/>
        </w:rPr>
        <w:t xml:space="preserve">Capacity Building </w:t>
      </w:r>
    </w:p>
    <w:p w14:paraId="1FF2455C" w14:textId="77777777" w:rsidR="000F5306" w:rsidRDefault="008A2D56" w:rsidP="00C639C5">
      <w:pPr>
        <w:pStyle w:val="ListParagraph"/>
        <w:numPr>
          <w:ilvl w:val="0"/>
          <w:numId w:val="41"/>
        </w:numPr>
      </w:pPr>
      <w:r>
        <w:t xml:space="preserve">Building skills and keeping jobs in the community </w:t>
      </w:r>
    </w:p>
    <w:p w14:paraId="188B27D7" w14:textId="77777777" w:rsidR="00BF0BD3" w:rsidRDefault="00C639C5" w:rsidP="00BF0BD3">
      <w:pPr>
        <w:pStyle w:val="ListParagraph"/>
        <w:numPr>
          <w:ilvl w:val="0"/>
          <w:numId w:val="41"/>
        </w:numPr>
      </w:pPr>
      <w:r>
        <w:t xml:space="preserve">Utilizing </w:t>
      </w:r>
      <w:r w:rsidR="008A2D56">
        <w:t>local materials</w:t>
      </w:r>
    </w:p>
    <w:p w14:paraId="7FB6CCB7" w14:textId="77777777" w:rsidR="00C308EC" w:rsidRDefault="00C639C5" w:rsidP="00BF0BD3">
      <w:pPr>
        <w:pStyle w:val="ListParagraph"/>
        <w:numPr>
          <w:ilvl w:val="0"/>
          <w:numId w:val="41"/>
        </w:numPr>
      </w:pPr>
      <w:r>
        <w:t>Retaining economic opportunities realized</w:t>
      </w:r>
      <w:r w:rsidR="008A2D56">
        <w:t xml:space="preserve"> through construction within the community</w:t>
      </w:r>
    </w:p>
    <w:p w14:paraId="19E6BC3C" w14:textId="5D58DF40" w:rsidR="008A2D56" w:rsidRDefault="00C308EC" w:rsidP="00BF0BD3">
      <w:pPr>
        <w:pStyle w:val="ListParagraph"/>
        <w:numPr>
          <w:ilvl w:val="0"/>
          <w:numId w:val="41"/>
        </w:numPr>
      </w:pPr>
      <w:r>
        <w:t>Utilizing Tŝilhqot’in businesses for civil work and/or other scopes of work.</w:t>
      </w:r>
      <w:r w:rsidR="00BF0BD3">
        <w:br/>
      </w:r>
      <w:r w:rsidR="00BF0BD3">
        <w:br/>
      </w:r>
      <w:r w:rsidR="008A2D56">
        <w:t xml:space="preserve">This approach is not limited to the construction phase. The design team is committed to involving community members in project management and design roles. </w:t>
      </w:r>
    </w:p>
    <w:p w14:paraId="43D00451" w14:textId="77777777" w:rsidR="008A2D56" w:rsidRDefault="008A2D56" w:rsidP="00A867EE">
      <w:pPr>
        <w:ind w:left="720"/>
      </w:pPr>
    </w:p>
    <w:p w14:paraId="1E426BF3" w14:textId="7BB153C6" w:rsidR="008A2D56" w:rsidRPr="00BF0BD3" w:rsidRDefault="008A2D56" w:rsidP="00BF0BD3">
      <w:pPr>
        <w:pStyle w:val="ListParagraph"/>
        <w:numPr>
          <w:ilvl w:val="0"/>
          <w:numId w:val="42"/>
        </w:numPr>
        <w:rPr>
          <w:b/>
          <w:bCs/>
        </w:rPr>
      </w:pPr>
      <w:r w:rsidRPr="00BF0BD3">
        <w:rPr>
          <w:b/>
          <w:bCs/>
        </w:rPr>
        <w:t xml:space="preserve">Advanced </w:t>
      </w:r>
      <w:r w:rsidR="00BF0BD3">
        <w:rPr>
          <w:b/>
          <w:bCs/>
        </w:rPr>
        <w:t>P</w:t>
      </w:r>
      <w:r w:rsidRPr="00BF0BD3">
        <w:rPr>
          <w:b/>
          <w:bCs/>
        </w:rPr>
        <w:t>rocurement</w:t>
      </w:r>
    </w:p>
    <w:p w14:paraId="7533F88E" w14:textId="4419076C" w:rsidR="008A2D56" w:rsidRDefault="008A2D56" w:rsidP="00A867EE">
      <w:pPr>
        <w:ind w:left="720"/>
      </w:pPr>
      <w:r>
        <w:t>It is important to acknowledge and respect the time and wisdom already incorporated into the community-led conceptual designs. The conceptual designs have built-in forms and massing strategies that support the unique spiritual practices and traditions of the Xeni Gwet</w:t>
      </w:r>
      <w:r>
        <w:rPr>
          <w:rFonts w:hint="cs"/>
        </w:rPr>
        <w:t>’</w:t>
      </w:r>
      <w:r>
        <w:t>in, Tl</w:t>
      </w:r>
      <w:r>
        <w:rPr>
          <w:rFonts w:hint="cs"/>
        </w:rPr>
        <w:t>’</w:t>
      </w:r>
      <w:r>
        <w:t xml:space="preserve">etinqox, ʔEsdilagh, </w:t>
      </w:r>
      <w:proofErr w:type="spellStart"/>
      <w:r>
        <w:t>Tŝideldel</w:t>
      </w:r>
      <w:proofErr w:type="spellEnd"/>
      <w:r>
        <w:t xml:space="preserve">, </w:t>
      </w:r>
      <w:proofErr w:type="spellStart"/>
      <w:r w:rsidR="00F22FFF">
        <w:t>Yuneŝit’in</w:t>
      </w:r>
      <w:proofErr w:type="spellEnd"/>
      <w:r>
        <w:t>, and Tl</w:t>
      </w:r>
      <w:r>
        <w:rPr>
          <w:rFonts w:hint="cs"/>
        </w:rPr>
        <w:t>’</w:t>
      </w:r>
      <w:r>
        <w:t>esqox communities. To ensure long term viability, the projects must specify systems and products that are readily available in Williams Lake to facilitate repairs and replacement. To ensure the project is durable with low maintenance, the building systems must be co-developed with each community</w:t>
      </w:r>
      <w:r>
        <w:rPr>
          <w:rFonts w:hint="cs"/>
        </w:rPr>
        <w:t>’</w:t>
      </w:r>
      <w:r>
        <w:t xml:space="preserve">s input, based on the availability of skills in the community. Commonality in building components such as door, windows, facades and finishes will facilitate ease of maintenance between each community. </w:t>
      </w:r>
    </w:p>
    <w:p w14:paraId="65D35107" w14:textId="77777777" w:rsidR="008A2D56" w:rsidRDefault="008A2D56" w:rsidP="00A867EE">
      <w:pPr>
        <w:ind w:left="720"/>
      </w:pPr>
    </w:p>
    <w:p w14:paraId="76D853AE" w14:textId="05BFBEDB" w:rsidR="008A2D56" w:rsidRDefault="008A2D56" w:rsidP="00A867EE">
      <w:pPr>
        <w:ind w:left="720"/>
      </w:pPr>
      <w:r>
        <w:t xml:space="preserve">The unique opportunity of having six buildings progressing simultaneously provide </w:t>
      </w:r>
      <w:r w:rsidR="00DC2231">
        <w:t>c</w:t>
      </w:r>
      <w:r>
        <w:t xml:space="preserve">ost reductions </w:t>
      </w:r>
      <w:r w:rsidR="00DC2231">
        <w:t>through the</w:t>
      </w:r>
      <w:r>
        <w:t xml:space="preserve"> bulk </w:t>
      </w:r>
      <w:r w:rsidR="00DC2231">
        <w:t>purchase of</w:t>
      </w:r>
      <w:r>
        <w:t xml:space="preserve"> building materials</w:t>
      </w:r>
      <w:r w:rsidR="00DC2231">
        <w:t>.</w:t>
      </w:r>
      <w:r>
        <w:t xml:space="preserve"> </w:t>
      </w:r>
    </w:p>
    <w:p w14:paraId="640F27C1" w14:textId="77777777" w:rsidR="008A2D56" w:rsidRDefault="008A2D56" w:rsidP="00A867EE">
      <w:pPr>
        <w:ind w:left="720"/>
      </w:pPr>
    </w:p>
    <w:p w14:paraId="34750688" w14:textId="42BC0CA8" w:rsidR="008A2D56" w:rsidRPr="00DC2231" w:rsidRDefault="008A2D56" w:rsidP="00DC2231">
      <w:pPr>
        <w:pStyle w:val="ListParagraph"/>
        <w:numPr>
          <w:ilvl w:val="0"/>
          <w:numId w:val="42"/>
        </w:numPr>
        <w:rPr>
          <w:b/>
          <w:bCs/>
        </w:rPr>
      </w:pPr>
      <w:r w:rsidRPr="00DC2231">
        <w:rPr>
          <w:b/>
          <w:bCs/>
        </w:rPr>
        <w:t>Nodal Design</w:t>
      </w:r>
    </w:p>
    <w:p w14:paraId="08886D12" w14:textId="2F57E786" w:rsidR="008A2D56" w:rsidRDefault="008A2D56" w:rsidP="00A867EE">
      <w:pPr>
        <w:ind w:left="720"/>
      </w:pPr>
      <w:r>
        <w:lastRenderedPageBreak/>
        <w:t>The design of the facilities for the six Tsilhqot</w:t>
      </w:r>
      <w:r>
        <w:rPr>
          <w:rFonts w:hint="cs"/>
        </w:rPr>
        <w:t>’</w:t>
      </w:r>
      <w:r>
        <w:t>in communities was developed through an extensive collaborative community engagement process. The resulting concepts reflect the spiritual practices and traditions of the Xeni Gwet</w:t>
      </w:r>
      <w:r>
        <w:rPr>
          <w:rFonts w:hint="cs"/>
        </w:rPr>
        <w:t>’</w:t>
      </w:r>
      <w:r>
        <w:t>in, Tl</w:t>
      </w:r>
      <w:r>
        <w:rPr>
          <w:rFonts w:hint="cs"/>
        </w:rPr>
        <w:t>’</w:t>
      </w:r>
      <w:r>
        <w:t xml:space="preserve">etinqox, ʔEsdilagh, </w:t>
      </w:r>
      <w:proofErr w:type="spellStart"/>
      <w:r>
        <w:t>Tŝideldel</w:t>
      </w:r>
      <w:proofErr w:type="spellEnd"/>
      <w:r>
        <w:t xml:space="preserve">, </w:t>
      </w:r>
      <w:proofErr w:type="spellStart"/>
      <w:r w:rsidR="00F22FFF">
        <w:t>Yuneŝit’in</w:t>
      </w:r>
      <w:proofErr w:type="spellEnd"/>
      <w:r>
        <w:t>, and Tl</w:t>
      </w:r>
      <w:r>
        <w:rPr>
          <w:rFonts w:hint="cs"/>
        </w:rPr>
        <w:t>’</w:t>
      </w:r>
      <w:r>
        <w:t xml:space="preserve">esqox communities. The collective scale of the six facilities and the similarities of the program services that are provided in these buildings does provide opportunities to find efficiencies and cost savings in both the design phase and during construction. Each unique design does have common components that are similar across the six buildings. Finding efficiencies in the design of these components - or nodes </w:t>
      </w:r>
      <w:r>
        <w:rPr>
          <w:rFonts w:hint="cs"/>
        </w:rPr>
        <w:t>–</w:t>
      </w:r>
      <w:r>
        <w:t xml:space="preserve"> results in savings both in design and during construction. Common repeatable elements </w:t>
      </w:r>
      <w:r w:rsidR="00F11169">
        <w:t xml:space="preserve">(nodes) </w:t>
      </w:r>
      <w:r>
        <w:t>could include:</w:t>
      </w:r>
    </w:p>
    <w:p w14:paraId="6FC9DD3C" w14:textId="77777777" w:rsidR="00D35233" w:rsidRDefault="00D35233" w:rsidP="00A867EE">
      <w:pPr>
        <w:ind w:left="720"/>
      </w:pPr>
    </w:p>
    <w:p w14:paraId="74CD00F6" w14:textId="7942B9B5" w:rsidR="008A2D56" w:rsidRDefault="008A2D56" w:rsidP="00A867EE">
      <w:pPr>
        <w:ind w:left="720"/>
      </w:pPr>
      <w:r>
        <w:rPr>
          <w:rFonts w:hint="cs"/>
        </w:rPr>
        <w:t>•</w:t>
      </w:r>
      <w:r>
        <w:tab/>
        <w:t xml:space="preserve">Private office </w:t>
      </w:r>
    </w:p>
    <w:p w14:paraId="77AACAC2" w14:textId="1382F7A7" w:rsidR="008A2D56" w:rsidRDefault="008A2D56" w:rsidP="00A867EE">
      <w:pPr>
        <w:ind w:left="720"/>
      </w:pPr>
      <w:r>
        <w:rPr>
          <w:rFonts w:hint="cs"/>
        </w:rPr>
        <w:t>•</w:t>
      </w:r>
      <w:r>
        <w:tab/>
        <w:t xml:space="preserve">Open office </w:t>
      </w:r>
    </w:p>
    <w:p w14:paraId="6E317C2B" w14:textId="69E188FF" w:rsidR="008A2D56" w:rsidRDefault="008A2D56" w:rsidP="00A867EE">
      <w:pPr>
        <w:ind w:left="720"/>
      </w:pPr>
      <w:r>
        <w:rPr>
          <w:rFonts w:hint="cs"/>
        </w:rPr>
        <w:t>•</w:t>
      </w:r>
      <w:r>
        <w:tab/>
        <w:t xml:space="preserve">Large meeting room </w:t>
      </w:r>
    </w:p>
    <w:p w14:paraId="7B757C06" w14:textId="0C518C2F" w:rsidR="008A2D56" w:rsidRDefault="008A2D56" w:rsidP="00A867EE">
      <w:pPr>
        <w:ind w:left="720"/>
      </w:pPr>
      <w:r>
        <w:rPr>
          <w:rFonts w:hint="cs"/>
        </w:rPr>
        <w:t>•</w:t>
      </w:r>
      <w:r>
        <w:tab/>
        <w:t xml:space="preserve">Small meeting room </w:t>
      </w:r>
    </w:p>
    <w:p w14:paraId="6523DC80" w14:textId="2F7BAFFB" w:rsidR="008A2D56" w:rsidRDefault="008A2D56" w:rsidP="00A867EE">
      <w:pPr>
        <w:ind w:left="720"/>
      </w:pPr>
      <w:r>
        <w:rPr>
          <w:rFonts w:hint="cs"/>
        </w:rPr>
        <w:t>•</w:t>
      </w:r>
      <w:r>
        <w:tab/>
        <w:t xml:space="preserve">Counseling room </w:t>
      </w:r>
    </w:p>
    <w:p w14:paraId="2BCF111D" w14:textId="371AFFE8" w:rsidR="008A2D56" w:rsidRDefault="008A2D56" w:rsidP="00A867EE">
      <w:pPr>
        <w:ind w:left="720"/>
      </w:pPr>
      <w:r>
        <w:rPr>
          <w:rFonts w:hint="cs"/>
        </w:rPr>
        <w:t>•</w:t>
      </w:r>
      <w:r>
        <w:tab/>
        <w:t xml:space="preserve">Assessment room </w:t>
      </w:r>
    </w:p>
    <w:p w14:paraId="41D04D9E" w14:textId="21D84B50" w:rsidR="008A2D56" w:rsidRPr="00F50434" w:rsidRDefault="008A2D56" w:rsidP="00A867EE">
      <w:pPr>
        <w:ind w:left="720"/>
      </w:pPr>
      <w:r w:rsidRPr="00F50434">
        <w:rPr>
          <w:rFonts w:hint="cs"/>
        </w:rPr>
        <w:t>•</w:t>
      </w:r>
      <w:r w:rsidRPr="00F50434">
        <w:tab/>
        <w:t>Cultural</w:t>
      </w:r>
    </w:p>
    <w:p w14:paraId="6F3E7632" w14:textId="535E54C9" w:rsidR="008A2D56" w:rsidRPr="00F50434" w:rsidRDefault="008A2D56" w:rsidP="00A867EE">
      <w:pPr>
        <w:ind w:left="720"/>
      </w:pPr>
      <w:r w:rsidRPr="00F50434">
        <w:rPr>
          <w:rFonts w:hint="cs"/>
        </w:rPr>
        <w:t>•</w:t>
      </w:r>
      <w:r w:rsidRPr="00F50434">
        <w:tab/>
        <w:t xml:space="preserve">Toilet </w:t>
      </w:r>
    </w:p>
    <w:p w14:paraId="6905A3AD" w14:textId="2CC8D340" w:rsidR="00163ADA" w:rsidRPr="00F50434" w:rsidRDefault="008A2D56" w:rsidP="00163ADA">
      <w:pPr>
        <w:ind w:left="720"/>
      </w:pPr>
      <w:r w:rsidRPr="00F50434">
        <w:rPr>
          <w:rFonts w:hint="cs"/>
        </w:rPr>
        <w:t>•</w:t>
      </w:r>
      <w:r w:rsidRPr="00F50434">
        <w:tab/>
        <w:t xml:space="preserve">Service </w:t>
      </w:r>
      <w:r w:rsidR="00163ADA">
        <w:t>(Mechanical/Electrical Rooms &amp; Components)</w:t>
      </w:r>
    </w:p>
    <w:p w14:paraId="783BD86B" w14:textId="77777777" w:rsidR="008A2D56" w:rsidRPr="00F50434" w:rsidRDefault="008A2D56" w:rsidP="00A867EE">
      <w:pPr>
        <w:ind w:left="720"/>
      </w:pPr>
    </w:p>
    <w:p w14:paraId="2AEA699F" w14:textId="77777777" w:rsidR="008A2D56" w:rsidRDefault="008A2D56" w:rsidP="00A867EE">
      <w:pPr>
        <w:ind w:left="720"/>
      </w:pPr>
      <w:r>
        <w:t xml:space="preserve">The uniqueness and diversity of each of the designs can be maintained by composing each of the six building designs with these repeatable nodes. Nodes can be designed in detail and then replicated in each facility instead of custom designing each of the six buildings. Standardization of finishes and replicability of services can result in cost savings. Prefabrication of building elements such as wall panels and building structure can reduce construction time. </w:t>
      </w:r>
    </w:p>
    <w:p w14:paraId="7DE2D033" w14:textId="77777777" w:rsidR="008A2D56" w:rsidRDefault="008A2D56" w:rsidP="00A867EE">
      <w:pPr>
        <w:ind w:left="720"/>
      </w:pPr>
    </w:p>
    <w:p w14:paraId="015A33C2" w14:textId="77777777" w:rsidR="008A2D56" w:rsidRDefault="008A2D56" w:rsidP="00A867EE">
      <w:pPr>
        <w:ind w:left="720"/>
      </w:pPr>
      <w:r>
        <w:t>The design team</w:t>
      </w:r>
      <w:r>
        <w:rPr>
          <w:rFonts w:hint="cs"/>
        </w:rPr>
        <w:t>’</w:t>
      </w:r>
      <w:r>
        <w:t xml:space="preserve">s objective is to provide quality, long-lasting facilities that serve the functional and cultural needs of each of the communities while ensuing low operation and maintenance costs. </w:t>
      </w:r>
    </w:p>
    <w:p w14:paraId="7C805D6F" w14:textId="77777777" w:rsidR="008A2D56" w:rsidRDefault="008A2D56" w:rsidP="00A867EE">
      <w:pPr>
        <w:ind w:left="720"/>
      </w:pPr>
    </w:p>
    <w:p w14:paraId="639206DA" w14:textId="77777777" w:rsidR="0096109D" w:rsidRDefault="008A2D56" w:rsidP="00A867EE">
      <w:pPr>
        <w:ind w:left="720"/>
      </w:pPr>
      <w:r>
        <w:t>The Tŝilhqot</w:t>
      </w:r>
      <w:r>
        <w:rPr>
          <w:rFonts w:hint="cs"/>
        </w:rPr>
        <w:t>’</w:t>
      </w:r>
      <w:r>
        <w:t xml:space="preserve">in </w:t>
      </w:r>
      <w:proofErr w:type="spellStart"/>
      <w:r>
        <w:t>Nidlin</w:t>
      </w:r>
      <w:proofErr w:type="spellEnd"/>
      <w:r>
        <w:t xml:space="preserve"> Children and Family Services Facilities will provide the Tŝilhqot</w:t>
      </w:r>
      <w:r>
        <w:rPr>
          <w:rFonts w:hint="cs"/>
        </w:rPr>
        <w:t>’</w:t>
      </w:r>
      <w:r>
        <w:t xml:space="preserve">in Nation with </w:t>
      </w:r>
      <w:r>
        <w:rPr>
          <w:rFonts w:hint="cs"/>
        </w:rPr>
        <w:t>“</w:t>
      </w:r>
      <w:r>
        <w:t>seven generational</w:t>
      </w:r>
      <w:r>
        <w:rPr>
          <w:rFonts w:hint="cs"/>
        </w:rPr>
        <w:t>”</w:t>
      </w:r>
      <w:r>
        <w:t xml:space="preserve"> buildings that will be used and cherished by many.</w:t>
      </w:r>
    </w:p>
    <w:p w14:paraId="0A5DDE38" w14:textId="77777777" w:rsidR="00E1432E" w:rsidRDefault="00E1432E" w:rsidP="00E1432E">
      <w:pPr>
        <w:rPr>
          <w:b/>
          <w:bCs/>
          <w:lang w:val="en-US"/>
        </w:rPr>
      </w:pPr>
    </w:p>
    <w:p w14:paraId="6E681B6F" w14:textId="496262B0" w:rsidR="002C62D0" w:rsidRDefault="00FB4C27" w:rsidP="00E1432E">
      <w:r w:rsidRPr="00E1432E">
        <w:rPr>
          <w:b/>
          <w:bCs/>
          <w:lang w:val="en-US"/>
        </w:rPr>
        <w:t>Phases and timeline:</w:t>
      </w:r>
      <w:r w:rsidR="00AC267F">
        <w:t xml:space="preserve"> </w:t>
      </w:r>
      <w:r w:rsidR="001B1E65">
        <w:t xml:space="preserve">The Project currently has </w:t>
      </w:r>
      <w:r w:rsidR="00230D0E">
        <w:t xml:space="preserve">commenced Schematic Design and is building </w:t>
      </w:r>
      <w:r w:rsidR="00F22FFF">
        <w:t>from</w:t>
      </w:r>
      <w:r w:rsidR="00230D0E">
        <w:t xml:space="preserve"> the </w:t>
      </w:r>
      <w:r w:rsidR="001B1E65">
        <w:t>preliminary conceptual designs and a Class D Cost Estimate</w:t>
      </w:r>
      <w:r w:rsidR="00230D0E">
        <w:t xml:space="preserve"> prepared for the Feasibility Study phase</w:t>
      </w:r>
      <w:r w:rsidR="001B1E65">
        <w:t xml:space="preserve">. </w:t>
      </w:r>
      <w:r w:rsidR="002C62D0" w:rsidRPr="002C62D0">
        <w:t>The CM will work closely as part of the design team to further refine the schedule. It is critical t</w:t>
      </w:r>
      <w:r w:rsidR="00CD1DFF">
        <w:t xml:space="preserve">o the </w:t>
      </w:r>
      <w:r w:rsidR="002C62D0" w:rsidRPr="002C62D0">
        <w:t xml:space="preserve">Tŝilhqot’in Nation </w:t>
      </w:r>
      <w:r w:rsidR="00CD1DFF">
        <w:t xml:space="preserve">that this </w:t>
      </w:r>
      <w:r w:rsidR="00F22FFF">
        <w:t>P</w:t>
      </w:r>
      <w:r w:rsidR="00CD1DFF">
        <w:t xml:space="preserve">roject </w:t>
      </w:r>
      <w:r w:rsidR="002C62D0" w:rsidRPr="002C62D0">
        <w:t>meet</w:t>
      </w:r>
      <w:r w:rsidR="00CD1DFF">
        <w:t>s</w:t>
      </w:r>
      <w:r w:rsidR="002C62D0" w:rsidRPr="002C62D0">
        <w:t xml:space="preserve"> or exceed</w:t>
      </w:r>
      <w:r w:rsidR="00CD1DFF">
        <w:t>s</w:t>
      </w:r>
      <w:r w:rsidR="002C62D0" w:rsidRPr="002C62D0">
        <w:t xml:space="preserve"> this schedule. </w:t>
      </w:r>
    </w:p>
    <w:p w14:paraId="0C6F7324" w14:textId="77777777" w:rsidR="00E1432E" w:rsidRDefault="00E1432E" w:rsidP="008A2D56">
      <w:pPr>
        <w:rPr>
          <w:b/>
          <w:bCs/>
        </w:rPr>
      </w:pPr>
    </w:p>
    <w:p w14:paraId="332F1D06" w14:textId="192F98E3" w:rsidR="001B1E65" w:rsidRDefault="003637BC" w:rsidP="008A2D56">
      <w:r>
        <w:t>T</w:t>
      </w:r>
      <w:r w:rsidR="001B1E65">
        <w:t xml:space="preserve">he following outlines the </w:t>
      </w:r>
      <w:r w:rsidR="00D0318A">
        <w:t xml:space="preserve">preliminary </w:t>
      </w:r>
      <w:r w:rsidR="001B1E65">
        <w:t>design and construction schedule</w:t>
      </w:r>
      <w:r w:rsidR="00D0318A">
        <w:t xml:space="preserve">. </w:t>
      </w:r>
      <w:r w:rsidR="00D0318A" w:rsidRPr="002C62D0">
        <w:t>During the pre-construction phase the CM will work as part of the design team providing input on the construction schedule including opportunities to expedite the schedule</w:t>
      </w:r>
      <w:r w:rsidR="00D0318A">
        <w:t>:</w:t>
      </w:r>
      <w:r w:rsidR="002C62D0">
        <w:t xml:space="preserve"> </w:t>
      </w:r>
    </w:p>
    <w:p w14:paraId="7AE4FA87" w14:textId="77777777" w:rsidR="00F22D32" w:rsidRDefault="00F22D32" w:rsidP="008A2D56"/>
    <w:p w14:paraId="2BD100E1" w14:textId="77777777" w:rsidR="00F22D32" w:rsidRPr="008A63DB" w:rsidRDefault="00F22D32" w:rsidP="00E1432E">
      <w:pPr>
        <w:ind w:left="360"/>
        <w:rPr>
          <w:b/>
          <w:bCs/>
        </w:rPr>
      </w:pPr>
      <w:r w:rsidRPr="008A63DB">
        <w:rPr>
          <w:b/>
          <w:bCs/>
        </w:rPr>
        <w:t xml:space="preserve">CM RFP Stage: </w:t>
      </w:r>
    </w:p>
    <w:p w14:paraId="0C1B8465" w14:textId="7749ACB0" w:rsidR="00F22D32" w:rsidRDefault="00F22D32" w:rsidP="00E1432E">
      <w:pPr>
        <w:pStyle w:val="ListParagraph"/>
        <w:numPr>
          <w:ilvl w:val="0"/>
          <w:numId w:val="39"/>
        </w:numPr>
        <w:autoSpaceDE/>
        <w:autoSpaceDN/>
        <w:spacing w:after="160" w:line="278" w:lineRule="auto"/>
        <w:ind w:left="720"/>
      </w:pPr>
      <w:r w:rsidRPr="002257D2">
        <w:t xml:space="preserve">RFP issued July </w:t>
      </w:r>
      <w:r>
        <w:t>2</w:t>
      </w:r>
      <w:r w:rsidR="00F50434">
        <w:t>0</w:t>
      </w:r>
      <w:r>
        <w:t>,</w:t>
      </w:r>
      <w:r w:rsidRPr="002257D2">
        <w:t xml:space="preserve"> 2026</w:t>
      </w:r>
    </w:p>
    <w:p w14:paraId="16B2C334" w14:textId="5208EE4B" w:rsidR="00F22D32" w:rsidRDefault="00F22D32" w:rsidP="00E1432E">
      <w:pPr>
        <w:pStyle w:val="ListParagraph"/>
        <w:numPr>
          <w:ilvl w:val="0"/>
          <w:numId w:val="39"/>
        </w:numPr>
        <w:autoSpaceDE/>
        <w:autoSpaceDN/>
        <w:spacing w:after="160" w:line="278" w:lineRule="auto"/>
        <w:ind w:left="720"/>
      </w:pPr>
      <w:r w:rsidRPr="002257D2">
        <w:t>RFP close</w:t>
      </w:r>
      <w:r w:rsidR="003637BC">
        <w:t>s</w:t>
      </w:r>
      <w:r w:rsidRPr="002257D2">
        <w:t xml:space="preserve"> August </w:t>
      </w:r>
      <w:r w:rsidR="00F50434">
        <w:t>14</w:t>
      </w:r>
      <w:r w:rsidRPr="002257D2">
        <w:rPr>
          <w:vertAlign w:val="superscript"/>
        </w:rPr>
        <w:t>th</w:t>
      </w:r>
      <w:r>
        <w:t>,</w:t>
      </w:r>
      <w:r w:rsidRPr="002257D2">
        <w:t xml:space="preserve"> 2026</w:t>
      </w:r>
    </w:p>
    <w:p w14:paraId="62F75152" w14:textId="3BAA8512" w:rsidR="00F22D32" w:rsidRDefault="00F22D32" w:rsidP="00E1432E">
      <w:pPr>
        <w:pStyle w:val="ListParagraph"/>
        <w:numPr>
          <w:ilvl w:val="0"/>
          <w:numId w:val="39"/>
        </w:numPr>
        <w:autoSpaceDE/>
        <w:autoSpaceDN/>
        <w:spacing w:after="160" w:line="278" w:lineRule="auto"/>
        <w:ind w:left="720"/>
      </w:pPr>
      <w:r w:rsidRPr="002257D2">
        <w:lastRenderedPageBreak/>
        <w:t xml:space="preserve">Contract award </w:t>
      </w:r>
      <w:r>
        <w:t>September 3</w:t>
      </w:r>
      <w:r w:rsidRPr="002257D2">
        <w:rPr>
          <w:vertAlign w:val="superscript"/>
        </w:rPr>
        <w:t>rd</w:t>
      </w:r>
      <w:r>
        <w:t>,</w:t>
      </w:r>
      <w:r w:rsidRPr="002257D2">
        <w:t xml:space="preserve"> 2026</w:t>
      </w:r>
    </w:p>
    <w:p w14:paraId="44F78FCE" w14:textId="77777777" w:rsidR="00F22D32" w:rsidRPr="008A63DB" w:rsidRDefault="00F22D32" w:rsidP="00E1432E">
      <w:pPr>
        <w:ind w:left="360"/>
        <w:rPr>
          <w:b/>
          <w:bCs/>
        </w:rPr>
      </w:pPr>
      <w:r w:rsidRPr="008A63DB">
        <w:rPr>
          <w:b/>
          <w:bCs/>
        </w:rPr>
        <w:t xml:space="preserve">Design Stage 12 months (June 2026 - </w:t>
      </w:r>
      <w:r>
        <w:rPr>
          <w:b/>
          <w:bCs/>
        </w:rPr>
        <w:t>September</w:t>
      </w:r>
      <w:r w:rsidRPr="008A63DB">
        <w:rPr>
          <w:b/>
          <w:bCs/>
        </w:rPr>
        <w:t xml:space="preserve"> 2027)</w:t>
      </w:r>
    </w:p>
    <w:p w14:paraId="6854A395" w14:textId="34F94549" w:rsidR="00F22D32" w:rsidRPr="00F22D32" w:rsidRDefault="00F22D32" w:rsidP="00E1432E">
      <w:pPr>
        <w:pStyle w:val="ListParagraph"/>
        <w:numPr>
          <w:ilvl w:val="0"/>
          <w:numId w:val="38"/>
        </w:numPr>
        <w:autoSpaceDE/>
        <w:autoSpaceDN/>
        <w:spacing w:after="160" w:line="278" w:lineRule="auto"/>
        <w:ind w:left="720"/>
      </w:pPr>
      <w:r w:rsidRPr="002257D2">
        <w:t xml:space="preserve">Schematic Design: </w:t>
      </w:r>
      <w:r>
        <w:t>5</w:t>
      </w:r>
      <w:r w:rsidRPr="002257D2">
        <w:t xml:space="preserve"> months</w:t>
      </w:r>
      <w:r>
        <w:t xml:space="preserve"> </w:t>
      </w:r>
      <w:r w:rsidRPr="00F22D32">
        <w:t>(June</w:t>
      </w:r>
      <w:r w:rsidR="00C8271F">
        <w:t xml:space="preserve"> 2026</w:t>
      </w:r>
      <w:r w:rsidRPr="00F22D32">
        <w:t xml:space="preserve"> – Mid </w:t>
      </w:r>
      <w:r w:rsidR="00A26710">
        <w:t>N</w:t>
      </w:r>
      <w:r w:rsidRPr="00F22D32">
        <w:t>ov</w:t>
      </w:r>
      <w:r w:rsidR="00A26710">
        <w:t>ember</w:t>
      </w:r>
      <w:r w:rsidR="00C8271F">
        <w:t xml:space="preserve"> 2026</w:t>
      </w:r>
      <w:r w:rsidRPr="00F22D32">
        <w:t>)</w:t>
      </w:r>
    </w:p>
    <w:p w14:paraId="12146B7D" w14:textId="2CB8B63C" w:rsidR="00F22D32" w:rsidRPr="00F22D32" w:rsidRDefault="00F22D32" w:rsidP="00E1432E">
      <w:pPr>
        <w:pStyle w:val="ListParagraph"/>
        <w:numPr>
          <w:ilvl w:val="0"/>
          <w:numId w:val="38"/>
        </w:numPr>
        <w:autoSpaceDE/>
        <w:autoSpaceDN/>
        <w:spacing w:after="160" w:line="278" w:lineRule="auto"/>
        <w:ind w:left="720"/>
      </w:pPr>
      <w:r w:rsidRPr="00F22D32">
        <w:t>Design Development: 3 months (Mid Nov</w:t>
      </w:r>
      <w:r w:rsidR="00A26710">
        <w:t xml:space="preserve">ember </w:t>
      </w:r>
      <w:r w:rsidRPr="00F22D32">
        <w:t xml:space="preserve">2026 – March 2027) </w:t>
      </w:r>
    </w:p>
    <w:p w14:paraId="346C6484" w14:textId="77777777" w:rsidR="00F22D32" w:rsidRPr="00F22D32" w:rsidRDefault="00F22D32" w:rsidP="00E1432E">
      <w:pPr>
        <w:pStyle w:val="ListParagraph"/>
        <w:numPr>
          <w:ilvl w:val="0"/>
          <w:numId w:val="38"/>
        </w:numPr>
        <w:autoSpaceDE/>
        <w:autoSpaceDN/>
        <w:spacing w:after="160" w:line="278" w:lineRule="auto"/>
        <w:ind w:left="720"/>
      </w:pPr>
      <w:r w:rsidRPr="00F22D32">
        <w:t>Construction Documents: 6 months (March 2027 – September 2027)</w:t>
      </w:r>
    </w:p>
    <w:p w14:paraId="3D58E815" w14:textId="77777777" w:rsidR="00F22D32" w:rsidRPr="008A63DB" w:rsidRDefault="00F22D32" w:rsidP="00E1432E">
      <w:pPr>
        <w:ind w:left="360"/>
        <w:rPr>
          <w:b/>
          <w:bCs/>
        </w:rPr>
      </w:pPr>
      <w:r w:rsidRPr="008A63DB">
        <w:rPr>
          <w:b/>
          <w:bCs/>
        </w:rPr>
        <w:t>Tender Period 2 months (May 2027 – September 2027)</w:t>
      </w:r>
    </w:p>
    <w:p w14:paraId="16CC3616" w14:textId="77777777" w:rsidR="00F22D32" w:rsidRDefault="00F22D32" w:rsidP="00E1432E">
      <w:pPr>
        <w:pStyle w:val="ListParagraph"/>
        <w:numPr>
          <w:ilvl w:val="0"/>
          <w:numId w:val="37"/>
        </w:numPr>
        <w:autoSpaceDE/>
        <w:autoSpaceDN/>
        <w:spacing w:after="160" w:line="278" w:lineRule="auto"/>
        <w:ind w:left="720"/>
      </w:pPr>
      <w:r w:rsidRPr="002257D2">
        <w:t>Tender period may vary based on agreed upon procurement process and potential phasing of tender</w:t>
      </w:r>
    </w:p>
    <w:p w14:paraId="3343B645" w14:textId="50D55AFA" w:rsidR="00F22D32" w:rsidRDefault="00F22D32" w:rsidP="00E1432E">
      <w:pPr>
        <w:ind w:left="360"/>
      </w:pPr>
      <w:r w:rsidRPr="008A63DB">
        <w:rPr>
          <w:b/>
          <w:bCs/>
        </w:rPr>
        <w:t xml:space="preserve">Construction </w:t>
      </w:r>
      <w:proofErr w:type="gramStart"/>
      <w:r w:rsidRPr="008A63DB">
        <w:rPr>
          <w:b/>
          <w:bCs/>
        </w:rPr>
        <w:t>18-24 month</w:t>
      </w:r>
      <w:proofErr w:type="gramEnd"/>
      <w:r w:rsidRPr="008A63DB">
        <w:rPr>
          <w:b/>
          <w:bCs/>
        </w:rPr>
        <w:t xml:space="preserve"> estimate </w:t>
      </w:r>
      <w:r w:rsidRPr="008A63DB">
        <w:rPr>
          <w:b/>
          <w:bCs/>
          <w:color w:val="000000" w:themeColor="text1"/>
        </w:rPr>
        <w:t>(September 2027 – Summer 2029)</w:t>
      </w:r>
      <w:r w:rsidRPr="002257D2">
        <w:br/>
      </w:r>
      <w:r w:rsidRPr="002257D2">
        <w:br/>
      </w:r>
      <w:r w:rsidRPr="008A63DB">
        <w:rPr>
          <w:b/>
          <w:bCs/>
        </w:rPr>
        <w:t>Occupancy Summer 2029</w:t>
      </w:r>
    </w:p>
    <w:p w14:paraId="2E18F147" w14:textId="77777777" w:rsidR="00E03704" w:rsidRDefault="00E03704" w:rsidP="00E1432E"/>
    <w:p w14:paraId="40DA6775" w14:textId="067ED5D7" w:rsidR="00B67620" w:rsidRDefault="00E45A77" w:rsidP="00B67620">
      <w:r>
        <w:t xml:space="preserve">A </w:t>
      </w:r>
      <w:r w:rsidR="00A92A78" w:rsidRPr="00A92A78">
        <w:t xml:space="preserve">parallel yet connected project schedule </w:t>
      </w:r>
      <w:r w:rsidR="00AC267F">
        <w:t>will</w:t>
      </w:r>
      <w:r w:rsidR="00A92A78">
        <w:t xml:space="preserve"> </w:t>
      </w:r>
      <w:r w:rsidR="00A92A78" w:rsidRPr="00A92A78">
        <w:t>enable the design and documentation phases to move faster and significantly lower the soft costs per facility.</w:t>
      </w:r>
      <w:r>
        <w:t xml:space="preserve"> The following considerations need to be considered by the </w:t>
      </w:r>
      <w:r w:rsidR="001C4FFE">
        <w:t>construction manager</w:t>
      </w:r>
      <w:r>
        <w:t>:</w:t>
      </w:r>
    </w:p>
    <w:p w14:paraId="3ECA5209" w14:textId="77777777" w:rsidR="007B52CD" w:rsidRDefault="007B52CD" w:rsidP="00B67620"/>
    <w:p w14:paraId="48EF96BA" w14:textId="77777777" w:rsidR="00B67620" w:rsidRDefault="00CD7FFD" w:rsidP="00E14572">
      <w:pPr>
        <w:pStyle w:val="ListParagraph"/>
        <w:numPr>
          <w:ilvl w:val="0"/>
          <w:numId w:val="17"/>
        </w:numPr>
      </w:pPr>
      <w:r>
        <w:t>Accelerated Design: Developing base building systems and details once, then customizing locally, reduces design hours and coordination time.</w:t>
      </w:r>
    </w:p>
    <w:p w14:paraId="037FBF6B" w14:textId="77777777" w:rsidR="00B67620" w:rsidRDefault="00CD7FFD" w:rsidP="00E14572">
      <w:pPr>
        <w:pStyle w:val="ListParagraph"/>
        <w:numPr>
          <w:ilvl w:val="0"/>
          <w:numId w:val="17"/>
        </w:numPr>
      </w:pPr>
      <w:r>
        <w:t>Replicable Systems: Structural approaches, mechanical systems, and envelope assemblies can be standardized across communities.</w:t>
      </w:r>
    </w:p>
    <w:p w14:paraId="1EA0A763" w14:textId="77777777" w:rsidR="00B67620" w:rsidRDefault="00CD7FFD" w:rsidP="00E14572">
      <w:pPr>
        <w:pStyle w:val="ListParagraph"/>
        <w:numPr>
          <w:ilvl w:val="0"/>
          <w:numId w:val="17"/>
        </w:numPr>
      </w:pPr>
      <w:r>
        <w:t>Fast-Track Construction: With aligned design milestones, site preparation and foundation work can proceed in advance of full design completion.</w:t>
      </w:r>
    </w:p>
    <w:p w14:paraId="6B46A9E1" w14:textId="59153BB6" w:rsidR="00CD7FFD" w:rsidRDefault="00CD7FFD" w:rsidP="00E14572">
      <w:pPr>
        <w:pStyle w:val="ListParagraph"/>
        <w:numPr>
          <w:ilvl w:val="0"/>
          <w:numId w:val="17"/>
        </w:numPr>
        <w:autoSpaceDE/>
        <w:autoSpaceDN/>
        <w:spacing w:after="160" w:line="259" w:lineRule="auto"/>
      </w:pPr>
      <w:r>
        <w:t>Early Start Advantage: Simultaneous design initiation enables early tendering and mitigates cost escalation risk.</w:t>
      </w:r>
    </w:p>
    <w:p w14:paraId="21FA7273" w14:textId="77777777" w:rsidR="003C475C" w:rsidRPr="003A1EC9" w:rsidRDefault="003C475C" w:rsidP="00B67620">
      <w:pPr>
        <w:pStyle w:val="ListParagraph"/>
        <w:ind w:left="1440"/>
      </w:pPr>
    </w:p>
    <w:p w14:paraId="5636E9FC" w14:textId="7BBB3C7A" w:rsidR="00807846" w:rsidRDefault="002E3A67" w:rsidP="0064534B">
      <w:pPr>
        <w:rPr>
          <w:lang w:val="en-US"/>
        </w:rPr>
      </w:pPr>
      <w:r>
        <w:rPr>
          <w:b/>
          <w:bCs/>
          <w:lang w:val="en-US"/>
        </w:rPr>
        <w:t xml:space="preserve">Funding &amp; </w:t>
      </w:r>
      <w:r w:rsidR="0064534B">
        <w:rPr>
          <w:b/>
          <w:bCs/>
          <w:lang w:val="en-US"/>
        </w:rPr>
        <w:t>Project Construction Budget</w:t>
      </w:r>
      <w:r w:rsidR="00F47718">
        <w:rPr>
          <w:b/>
          <w:bCs/>
          <w:lang w:val="en-US"/>
        </w:rPr>
        <w:t>:</w:t>
      </w:r>
      <w:r w:rsidR="00F47718">
        <w:rPr>
          <w:lang w:val="en-US"/>
        </w:rPr>
        <w:t xml:space="preserve"> </w:t>
      </w:r>
      <w:r w:rsidR="00F47718" w:rsidRPr="004F3B46">
        <w:rPr>
          <w:lang w:val="en-US"/>
        </w:rPr>
        <w:t xml:space="preserve"> </w:t>
      </w:r>
      <w:r w:rsidR="0088039E">
        <w:rPr>
          <w:lang w:val="en-US"/>
        </w:rPr>
        <w:t xml:space="preserve">The maximum funding available for </w:t>
      </w:r>
      <w:r w:rsidR="0095202B">
        <w:rPr>
          <w:lang w:val="en-US"/>
        </w:rPr>
        <w:t xml:space="preserve">the </w:t>
      </w:r>
      <w:r w:rsidR="0088039E">
        <w:rPr>
          <w:lang w:val="en-US"/>
        </w:rPr>
        <w:t>Project is established pursuant to a negotiated agreement between the Tŝilhqot’in Naton, British Columbia and Canada,</w:t>
      </w:r>
      <w:r w:rsidR="00A44ABA">
        <w:rPr>
          <w:lang w:val="en-US"/>
        </w:rPr>
        <w:t xml:space="preserve"> </w:t>
      </w:r>
      <w:r w:rsidR="0088039E">
        <w:rPr>
          <w:lang w:val="en-US"/>
        </w:rPr>
        <w:t xml:space="preserve">which </w:t>
      </w:r>
      <w:r w:rsidR="00A44ABA">
        <w:rPr>
          <w:lang w:val="en-US"/>
        </w:rPr>
        <w:t>includes budget for the building as well as identified site servicing and infrastructure upgrades.</w:t>
      </w:r>
      <w:r w:rsidR="003961CD" w:rsidRPr="003961CD">
        <w:t xml:space="preserve"> </w:t>
      </w:r>
      <w:r w:rsidR="0088039E">
        <w:rPr>
          <w:lang w:val="en-US"/>
        </w:rPr>
        <w:t>E</w:t>
      </w:r>
      <w:r w:rsidR="0088039E" w:rsidRPr="003961CD">
        <w:rPr>
          <w:lang w:val="en-US"/>
        </w:rPr>
        <w:t xml:space="preserve">ach community has </w:t>
      </w:r>
      <w:r w:rsidR="0088039E">
        <w:rPr>
          <w:lang w:val="en-US"/>
        </w:rPr>
        <w:t>a fixed,</w:t>
      </w:r>
      <w:r w:rsidR="0088039E" w:rsidRPr="003961CD">
        <w:rPr>
          <w:lang w:val="en-US"/>
        </w:rPr>
        <w:t xml:space="preserve"> maximum budget available</w:t>
      </w:r>
      <w:r w:rsidR="0088039E" w:rsidRPr="003961CD" w:rsidDel="0088039E">
        <w:rPr>
          <w:lang w:val="en-US"/>
        </w:rPr>
        <w:t xml:space="preserve"> </w:t>
      </w:r>
      <w:r w:rsidR="0088039E">
        <w:rPr>
          <w:lang w:val="en-US"/>
        </w:rPr>
        <w:t>f</w:t>
      </w:r>
      <w:r w:rsidR="003961CD" w:rsidRPr="003961CD">
        <w:rPr>
          <w:lang w:val="en-US"/>
        </w:rPr>
        <w:t xml:space="preserve">or construction of the </w:t>
      </w:r>
      <w:r w:rsidR="00CD1326" w:rsidRPr="003961CD">
        <w:rPr>
          <w:lang w:val="en-US"/>
        </w:rPr>
        <w:t>building</w:t>
      </w:r>
      <w:r w:rsidR="003961CD" w:rsidRPr="003961CD">
        <w:rPr>
          <w:lang w:val="en-US"/>
        </w:rPr>
        <w:t xml:space="preserve">, excluding costs for Architect and engineering Services (the </w:t>
      </w:r>
      <w:r w:rsidR="003961CD" w:rsidRPr="003961CD">
        <w:rPr>
          <w:rFonts w:hint="cs"/>
          <w:lang w:val="en-US"/>
        </w:rPr>
        <w:t>“</w:t>
      </w:r>
      <w:r w:rsidR="003961CD" w:rsidRPr="003961CD">
        <w:rPr>
          <w:lang w:val="en-US"/>
        </w:rPr>
        <w:t>Project Construction Budget</w:t>
      </w:r>
      <w:r w:rsidR="003961CD" w:rsidRPr="003961CD">
        <w:rPr>
          <w:rFonts w:hint="cs"/>
          <w:lang w:val="en-US"/>
        </w:rPr>
        <w:t>”</w:t>
      </w:r>
      <w:proofErr w:type="gramStart"/>
      <w:r w:rsidR="003961CD" w:rsidRPr="003961CD">
        <w:rPr>
          <w:lang w:val="en-US"/>
        </w:rPr>
        <w:t>) .</w:t>
      </w:r>
      <w:proofErr w:type="gramEnd"/>
      <w:r w:rsidR="003961CD" w:rsidRPr="003961CD">
        <w:rPr>
          <w:lang w:val="en-US"/>
        </w:rPr>
        <w:t xml:space="preserve"> </w:t>
      </w:r>
      <w:r w:rsidR="00A44ABA">
        <w:rPr>
          <w:lang w:val="en-US"/>
        </w:rPr>
        <w:t xml:space="preserve"> </w:t>
      </w:r>
    </w:p>
    <w:p w14:paraId="1258FCDB" w14:textId="77777777" w:rsidR="00807846" w:rsidRDefault="00807846" w:rsidP="0064534B">
      <w:pPr>
        <w:rPr>
          <w:lang w:val="en-US"/>
        </w:rPr>
      </w:pPr>
    </w:p>
    <w:p w14:paraId="5BD9DD23" w14:textId="4B192E79" w:rsidR="00807846" w:rsidRDefault="00807846" w:rsidP="0064534B">
      <w:pPr>
        <w:rPr>
          <w:lang w:val="en-US"/>
        </w:rPr>
      </w:pPr>
      <w:r w:rsidRPr="00807846">
        <w:rPr>
          <w:lang w:val="en-US"/>
        </w:rPr>
        <w:t xml:space="preserve">During the pre-construction phase the </w:t>
      </w:r>
      <w:r w:rsidR="001C4FFE">
        <w:rPr>
          <w:lang w:val="en-US"/>
        </w:rPr>
        <w:t>Construction Manager</w:t>
      </w:r>
      <w:r w:rsidRPr="00807846">
        <w:rPr>
          <w:lang w:val="en-US"/>
        </w:rPr>
        <w:t xml:space="preserve"> will work as part of the design team providing input on budgets and costing. It is critical that the </w:t>
      </w:r>
      <w:r w:rsidR="0088039E">
        <w:rPr>
          <w:lang w:val="en-US"/>
        </w:rPr>
        <w:t>P</w:t>
      </w:r>
      <w:r w:rsidR="0088039E" w:rsidRPr="00807846">
        <w:rPr>
          <w:lang w:val="en-US"/>
        </w:rPr>
        <w:t xml:space="preserve">roject </w:t>
      </w:r>
      <w:r w:rsidRPr="00807846">
        <w:rPr>
          <w:lang w:val="en-US"/>
        </w:rPr>
        <w:t xml:space="preserve">costs do not exceed the funds that have been allocated </w:t>
      </w:r>
      <w:r w:rsidR="00FE168C">
        <w:rPr>
          <w:lang w:val="en-US"/>
        </w:rPr>
        <w:t>below</w:t>
      </w:r>
      <w:r w:rsidRPr="00807846">
        <w:rPr>
          <w:lang w:val="en-US"/>
        </w:rPr>
        <w:t>.</w:t>
      </w:r>
    </w:p>
    <w:p w14:paraId="78EF7C97" w14:textId="77777777" w:rsidR="00807846" w:rsidRDefault="00807846" w:rsidP="0064534B">
      <w:pPr>
        <w:rPr>
          <w:lang w:val="en-US"/>
        </w:rPr>
      </w:pPr>
    </w:p>
    <w:p w14:paraId="5412306B" w14:textId="50055DE2" w:rsidR="0064534B" w:rsidRDefault="0064534B" w:rsidP="0064534B">
      <w:r>
        <w:t xml:space="preserve">The following summarizes </w:t>
      </w:r>
      <w:r w:rsidR="00FF728E">
        <w:t>both the building hard cost and land and infrastructure construction budgets</w:t>
      </w:r>
      <w:r w:rsidR="00346C60">
        <w:t xml:space="preserve"> </w:t>
      </w:r>
      <w:r w:rsidR="00346C60" w:rsidRPr="00346C60">
        <w:t>(excluding GST)</w:t>
      </w:r>
      <w:r w:rsidR="00FF728E">
        <w:t xml:space="preserve"> </w:t>
      </w:r>
      <w:r>
        <w:t>of each of the six buildings:</w:t>
      </w:r>
    </w:p>
    <w:p w14:paraId="58D849CB" w14:textId="77777777" w:rsidR="0064534B" w:rsidRDefault="0064534B" w:rsidP="0064534B">
      <w:pPr>
        <w:rPr>
          <w:lang w:val="en-US"/>
        </w:rPr>
      </w:pPr>
    </w:p>
    <w:p w14:paraId="540D0E05" w14:textId="3A0D2BC2" w:rsidR="00592812" w:rsidRPr="007B2A87" w:rsidRDefault="0064534B" w:rsidP="0064534B">
      <w:pPr>
        <w:rPr>
          <w:color w:val="000000" w:themeColor="text1"/>
          <w:lang w:val="en-US"/>
        </w:rPr>
      </w:pPr>
      <w:r w:rsidRPr="007B2A87">
        <w:rPr>
          <w:color w:val="000000" w:themeColor="text1"/>
          <w:lang w:val="en-US"/>
        </w:rPr>
        <w:t>Tl</w:t>
      </w:r>
      <w:r w:rsidRPr="007B2A87">
        <w:rPr>
          <w:rFonts w:hint="cs"/>
          <w:color w:val="000000" w:themeColor="text1"/>
          <w:lang w:val="en-US"/>
        </w:rPr>
        <w:t>’</w:t>
      </w:r>
      <w:r w:rsidRPr="007B2A87">
        <w:rPr>
          <w:color w:val="000000" w:themeColor="text1"/>
          <w:lang w:val="en-US"/>
        </w:rPr>
        <w:t xml:space="preserve">etinqox BC </w:t>
      </w:r>
      <w:r w:rsidRPr="007B2A87">
        <w:rPr>
          <w:color w:val="000000" w:themeColor="text1"/>
          <w:lang w:val="en-US"/>
        </w:rPr>
        <w:tab/>
        <w:t xml:space="preserve">Building </w:t>
      </w:r>
      <w:r w:rsidR="00FF728E" w:rsidRPr="007B2A87">
        <w:rPr>
          <w:color w:val="000000" w:themeColor="text1"/>
          <w:lang w:val="en-US"/>
        </w:rPr>
        <w:t>Hard Cost</w:t>
      </w:r>
      <w:r w:rsidRPr="007B2A87">
        <w:rPr>
          <w:color w:val="000000" w:themeColor="text1"/>
          <w:lang w:val="en-US"/>
        </w:rPr>
        <w:t xml:space="preserve"> </w:t>
      </w:r>
      <w:r w:rsidR="00E7028A" w:rsidRPr="007B2A87">
        <w:rPr>
          <w:color w:val="000000" w:themeColor="text1"/>
          <w:lang w:val="en-US"/>
        </w:rPr>
        <w:t>$25,600,000</w:t>
      </w:r>
      <w:r w:rsidR="00592812" w:rsidRPr="007B2A87">
        <w:rPr>
          <w:color w:val="000000" w:themeColor="text1"/>
          <w:lang w:val="en-US"/>
        </w:rPr>
        <w:tab/>
      </w:r>
      <w:r w:rsidR="00592812" w:rsidRPr="007B2A87">
        <w:rPr>
          <w:color w:val="000000" w:themeColor="text1"/>
          <w:lang w:val="en-US"/>
        </w:rPr>
        <w:tab/>
        <w:t xml:space="preserve">Land &amp; Infrastructure Cost </w:t>
      </w:r>
      <w:r w:rsidR="00E7028A" w:rsidRPr="007B2A87">
        <w:rPr>
          <w:color w:val="000000" w:themeColor="text1"/>
          <w:lang w:val="en-US"/>
        </w:rPr>
        <w:t>$960,000</w:t>
      </w:r>
    </w:p>
    <w:p w14:paraId="4DCCA2C8" w14:textId="7FD3CE4B" w:rsidR="0064534B" w:rsidRPr="007B2A87" w:rsidRDefault="0064534B" w:rsidP="0064534B">
      <w:pPr>
        <w:rPr>
          <w:color w:val="000000" w:themeColor="text1"/>
          <w:lang w:val="en-US"/>
        </w:rPr>
      </w:pPr>
      <w:r w:rsidRPr="007B2A87">
        <w:rPr>
          <w:color w:val="000000" w:themeColor="text1"/>
          <w:lang w:val="en-US"/>
        </w:rPr>
        <w:t xml:space="preserve">ʔEsdilagh BC </w:t>
      </w:r>
      <w:r w:rsidRPr="007B2A87">
        <w:rPr>
          <w:color w:val="000000" w:themeColor="text1"/>
          <w:lang w:val="en-US"/>
        </w:rPr>
        <w:tab/>
      </w:r>
      <w:r w:rsidR="00E7028A" w:rsidRPr="007B2A87">
        <w:rPr>
          <w:color w:val="000000" w:themeColor="text1"/>
          <w:lang w:val="en-US"/>
        </w:rPr>
        <w:t>Building Hard Cost $</w:t>
      </w:r>
      <w:r w:rsidR="00BC3610" w:rsidRPr="007B2A87">
        <w:rPr>
          <w:color w:val="000000" w:themeColor="text1"/>
          <w:lang w:val="en-US"/>
        </w:rPr>
        <w:t>13</w:t>
      </w:r>
      <w:r w:rsidR="00E7028A" w:rsidRPr="007B2A87">
        <w:rPr>
          <w:color w:val="000000" w:themeColor="text1"/>
          <w:lang w:val="en-US"/>
        </w:rPr>
        <w:t>,</w:t>
      </w:r>
      <w:r w:rsidR="00BC3610" w:rsidRPr="007B2A87">
        <w:rPr>
          <w:color w:val="000000" w:themeColor="text1"/>
          <w:lang w:val="en-US"/>
        </w:rPr>
        <w:t>235</w:t>
      </w:r>
      <w:r w:rsidR="00E7028A" w:rsidRPr="007B2A87">
        <w:rPr>
          <w:color w:val="000000" w:themeColor="text1"/>
          <w:lang w:val="en-US"/>
        </w:rPr>
        <w:t>,000</w:t>
      </w:r>
      <w:r w:rsidR="00E7028A" w:rsidRPr="007B2A87">
        <w:rPr>
          <w:color w:val="000000" w:themeColor="text1"/>
          <w:lang w:val="en-US"/>
        </w:rPr>
        <w:tab/>
      </w:r>
      <w:r w:rsidR="00E7028A" w:rsidRPr="007B2A87">
        <w:rPr>
          <w:color w:val="000000" w:themeColor="text1"/>
          <w:lang w:val="en-US"/>
        </w:rPr>
        <w:tab/>
        <w:t>Land &amp; Infrastructure Cost $</w:t>
      </w:r>
      <w:r w:rsidR="00BC3610" w:rsidRPr="007B2A87">
        <w:rPr>
          <w:color w:val="000000" w:themeColor="text1"/>
          <w:lang w:val="en-US"/>
        </w:rPr>
        <w:t>1,040</w:t>
      </w:r>
      <w:r w:rsidR="00E7028A" w:rsidRPr="007B2A87">
        <w:rPr>
          <w:color w:val="000000" w:themeColor="text1"/>
          <w:lang w:val="en-US"/>
        </w:rPr>
        <w:t>,000</w:t>
      </w:r>
    </w:p>
    <w:p w14:paraId="3E8DC12D" w14:textId="76B22B94" w:rsidR="0064534B" w:rsidRPr="007B2A87" w:rsidRDefault="0064534B" w:rsidP="0064534B">
      <w:pPr>
        <w:rPr>
          <w:color w:val="000000" w:themeColor="text1"/>
          <w:lang w:val="en-US"/>
        </w:rPr>
      </w:pPr>
      <w:proofErr w:type="spellStart"/>
      <w:r w:rsidRPr="007B2A87">
        <w:rPr>
          <w:color w:val="000000" w:themeColor="text1"/>
          <w:lang w:val="en-US"/>
        </w:rPr>
        <w:t>Yuneŝit</w:t>
      </w:r>
      <w:r w:rsidRPr="007B2A87">
        <w:rPr>
          <w:rFonts w:hint="cs"/>
          <w:color w:val="000000" w:themeColor="text1"/>
          <w:lang w:val="en-US"/>
        </w:rPr>
        <w:t>’</w:t>
      </w:r>
      <w:r w:rsidRPr="007B2A87">
        <w:rPr>
          <w:color w:val="000000" w:themeColor="text1"/>
          <w:lang w:val="en-US"/>
        </w:rPr>
        <w:t>in</w:t>
      </w:r>
      <w:proofErr w:type="spellEnd"/>
      <w:r w:rsidRPr="007B2A87">
        <w:rPr>
          <w:color w:val="000000" w:themeColor="text1"/>
          <w:lang w:val="en-US"/>
        </w:rPr>
        <w:t xml:space="preserve"> BC </w:t>
      </w:r>
      <w:r w:rsidRPr="007B2A87">
        <w:rPr>
          <w:color w:val="000000" w:themeColor="text1"/>
          <w:lang w:val="en-US"/>
        </w:rPr>
        <w:tab/>
      </w:r>
      <w:r w:rsidR="00E7028A" w:rsidRPr="007B2A87">
        <w:rPr>
          <w:color w:val="000000" w:themeColor="text1"/>
          <w:lang w:val="en-US"/>
        </w:rPr>
        <w:t>Building Hard Cost $</w:t>
      </w:r>
      <w:r w:rsidR="00BC3610" w:rsidRPr="007B2A87">
        <w:rPr>
          <w:color w:val="000000" w:themeColor="text1"/>
          <w:lang w:val="en-US"/>
        </w:rPr>
        <w:t>16,</w:t>
      </w:r>
      <w:r w:rsidR="00F11DE8" w:rsidRPr="007B2A87">
        <w:rPr>
          <w:color w:val="000000" w:themeColor="text1"/>
          <w:lang w:val="en-US"/>
        </w:rPr>
        <w:t>246</w:t>
      </w:r>
      <w:r w:rsidR="00E7028A" w:rsidRPr="007B2A87">
        <w:rPr>
          <w:color w:val="000000" w:themeColor="text1"/>
          <w:lang w:val="en-US"/>
        </w:rPr>
        <w:t>,000</w:t>
      </w:r>
      <w:r w:rsidR="00E7028A" w:rsidRPr="007B2A87">
        <w:rPr>
          <w:color w:val="000000" w:themeColor="text1"/>
          <w:lang w:val="en-US"/>
        </w:rPr>
        <w:tab/>
      </w:r>
      <w:r w:rsidR="00E7028A" w:rsidRPr="007B2A87">
        <w:rPr>
          <w:color w:val="000000" w:themeColor="text1"/>
          <w:lang w:val="en-US"/>
        </w:rPr>
        <w:tab/>
        <w:t>Land &amp; Infrastructure Cost $</w:t>
      </w:r>
      <w:r w:rsidR="00F11DE8" w:rsidRPr="007B2A87">
        <w:rPr>
          <w:color w:val="000000" w:themeColor="text1"/>
          <w:lang w:val="en-US"/>
        </w:rPr>
        <w:t>1,000</w:t>
      </w:r>
      <w:r w:rsidR="00E7028A" w:rsidRPr="007B2A87">
        <w:rPr>
          <w:color w:val="000000" w:themeColor="text1"/>
          <w:lang w:val="en-US"/>
        </w:rPr>
        <w:t>,000</w:t>
      </w:r>
    </w:p>
    <w:p w14:paraId="5F38B21D" w14:textId="591E5DA8" w:rsidR="0064534B" w:rsidRPr="007B2A87" w:rsidRDefault="0064534B" w:rsidP="0064534B">
      <w:pPr>
        <w:rPr>
          <w:color w:val="000000" w:themeColor="text1"/>
          <w:lang w:val="en-US"/>
        </w:rPr>
      </w:pPr>
      <w:proofErr w:type="spellStart"/>
      <w:r w:rsidRPr="007B2A87">
        <w:rPr>
          <w:color w:val="000000" w:themeColor="text1"/>
          <w:lang w:val="en-US"/>
        </w:rPr>
        <w:t>Tŝideldel</w:t>
      </w:r>
      <w:proofErr w:type="spellEnd"/>
      <w:r w:rsidRPr="007B2A87">
        <w:rPr>
          <w:color w:val="000000" w:themeColor="text1"/>
          <w:lang w:val="en-US"/>
        </w:rPr>
        <w:t xml:space="preserve"> BC </w:t>
      </w:r>
      <w:r w:rsidRPr="007B2A87">
        <w:rPr>
          <w:color w:val="000000" w:themeColor="text1"/>
          <w:lang w:val="en-US"/>
        </w:rPr>
        <w:tab/>
      </w:r>
      <w:r w:rsidR="00E7028A" w:rsidRPr="007B2A87">
        <w:rPr>
          <w:color w:val="000000" w:themeColor="text1"/>
          <w:lang w:val="en-US"/>
        </w:rPr>
        <w:t>Building Hard Cost $2</w:t>
      </w:r>
      <w:r w:rsidR="00F11DE8" w:rsidRPr="007B2A87">
        <w:rPr>
          <w:color w:val="000000" w:themeColor="text1"/>
          <w:lang w:val="en-US"/>
        </w:rPr>
        <w:t>2</w:t>
      </w:r>
      <w:r w:rsidR="00E7028A" w:rsidRPr="007B2A87">
        <w:rPr>
          <w:color w:val="000000" w:themeColor="text1"/>
          <w:lang w:val="en-US"/>
        </w:rPr>
        <w:t>,</w:t>
      </w:r>
      <w:r w:rsidR="00F11DE8" w:rsidRPr="007B2A87">
        <w:rPr>
          <w:color w:val="000000" w:themeColor="text1"/>
          <w:lang w:val="en-US"/>
        </w:rPr>
        <w:t>443</w:t>
      </w:r>
      <w:r w:rsidR="00E7028A" w:rsidRPr="007B2A87">
        <w:rPr>
          <w:color w:val="000000" w:themeColor="text1"/>
          <w:lang w:val="en-US"/>
        </w:rPr>
        <w:t>,000</w:t>
      </w:r>
      <w:r w:rsidR="00E7028A" w:rsidRPr="007B2A87">
        <w:rPr>
          <w:color w:val="000000" w:themeColor="text1"/>
          <w:lang w:val="en-US"/>
        </w:rPr>
        <w:tab/>
      </w:r>
      <w:r w:rsidR="00E7028A" w:rsidRPr="007B2A87">
        <w:rPr>
          <w:color w:val="000000" w:themeColor="text1"/>
          <w:lang w:val="en-US"/>
        </w:rPr>
        <w:tab/>
        <w:t>Land &amp; Infrastructure Cost $</w:t>
      </w:r>
      <w:r w:rsidR="00F11DE8" w:rsidRPr="007B2A87">
        <w:rPr>
          <w:color w:val="000000" w:themeColor="text1"/>
          <w:lang w:val="en-US"/>
        </w:rPr>
        <w:t>1,4</w:t>
      </w:r>
      <w:r w:rsidR="00422096" w:rsidRPr="007B2A87">
        <w:rPr>
          <w:color w:val="000000" w:themeColor="text1"/>
          <w:lang w:val="en-US"/>
        </w:rPr>
        <w:t>60,000</w:t>
      </w:r>
    </w:p>
    <w:p w14:paraId="1D15E96A" w14:textId="2740101E" w:rsidR="0064534B" w:rsidRPr="007B2A87" w:rsidRDefault="0064534B" w:rsidP="0064534B">
      <w:pPr>
        <w:rPr>
          <w:color w:val="000000" w:themeColor="text1"/>
          <w:lang w:val="en-US"/>
        </w:rPr>
      </w:pPr>
      <w:r w:rsidRPr="007B2A87">
        <w:rPr>
          <w:color w:val="000000" w:themeColor="text1"/>
          <w:lang w:val="en-US"/>
        </w:rPr>
        <w:t>Tl</w:t>
      </w:r>
      <w:r w:rsidRPr="007B2A87">
        <w:rPr>
          <w:rFonts w:hint="cs"/>
          <w:color w:val="000000" w:themeColor="text1"/>
          <w:lang w:val="en-US"/>
        </w:rPr>
        <w:t>’</w:t>
      </w:r>
      <w:r w:rsidRPr="007B2A87">
        <w:rPr>
          <w:color w:val="000000" w:themeColor="text1"/>
          <w:lang w:val="en-US"/>
        </w:rPr>
        <w:t xml:space="preserve">esqox BC </w:t>
      </w:r>
      <w:r w:rsidRPr="007B2A87">
        <w:rPr>
          <w:color w:val="000000" w:themeColor="text1"/>
          <w:lang w:val="en-US"/>
        </w:rPr>
        <w:tab/>
      </w:r>
      <w:r w:rsidR="00E7028A" w:rsidRPr="007B2A87">
        <w:rPr>
          <w:color w:val="000000" w:themeColor="text1"/>
          <w:lang w:val="en-US"/>
        </w:rPr>
        <w:t>Building Hard Cost $</w:t>
      </w:r>
      <w:r w:rsidR="00422096" w:rsidRPr="007B2A87">
        <w:rPr>
          <w:color w:val="000000" w:themeColor="text1"/>
          <w:lang w:val="en-US"/>
        </w:rPr>
        <w:t>15,450</w:t>
      </w:r>
      <w:r w:rsidR="00E7028A" w:rsidRPr="007B2A87">
        <w:rPr>
          <w:color w:val="000000" w:themeColor="text1"/>
          <w:lang w:val="en-US"/>
        </w:rPr>
        <w:t>,000</w:t>
      </w:r>
      <w:r w:rsidR="00E7028A" w:rsidRPr="007B2A87">
        <w:rPr>
          <w:color w:val="000000" w:themeColor="text1"/>
          <w:lang w:val="en-US"/>
        </w:rPr>
        <w:tab/>
      </w:r>
      <w:r w:rsidR="00E7028A" w:rsidRPr="007B2A87">
        <w:rPr>
          <w:color w:val="000000" w:themeColor="text1"/>
          <w:lang w:val="en-US"/>
        </w:rPr>
        <w:tab/>
        <w:t>Land &amp; Infrastructure Cost $9</w:t>
      </w:r>
      <w:r w:rsidR="00422096" w:rsidRPr="007B2A87">
        <w:rPr>
          <w:color w:val="000000" w:themeColor="text1"/>
          <w:lang w:val="en-US"/>
        </w:rPr>
        <w:t>40</w:t>
      </w:r>
      <w:r w:rsidR="00E7028A" w:rsidRPr="007B2A87">
        <w:rPr>
          <w:color w:val="000000" w:themeColor="text1"/>
          <w:lang w:val="en-US"/>
        </w:rPr>
        <w:t>,000</w:t>
      </w:r>
    </w:p>
    <w:p w14:paraId="6CA84A0B" w14:textId="1F67E5D9" w:rsidR="0064534B" w:rsidRPr="007B2A87" w:rsidRDefault="0064534B" w:rsidP="0064534B">
      <w:pPr>
        <w:rPr>
          <w:color w:val="000000" w:themeColor="text1"/>
          <w:lang w:val="en-US"/>
        </w:rPr>
      </w:pPr>
      <w:r w:rsidRPr="007B2A87">
        <w:rPr>
          <w:color w:val="000000" w:themeColor="text1"/>
          <w:lang w:val="en-US"/>
        </w:rPr>
        <w:t>Xeni Gwet</w:t>
      </w:r>
      <w:r w:rsidRPr="007B2A87">
        <w:rPr>
          <w:rFonts w:hint="cs"/>
          <w:color w:val="000000" w:themeColor="text1"/>
          <w:lang w:val="en-US"/>
        </w:rPr>
        <w:t>’</w:t>
      </w:r>
      <w:r w:rsidRPr="007B2A87">
        <w:rPr>
          <w:color w:val="000000" w:themeColor="text1"/>
          <w:lang w:val="en-US"/>
        </w:rPr>
        <w:t>in BC</w:t>
      </w:r>
      <w:r w:rsidRPr="007B2A87">
        <w:rPr>
          <w:color w:val="000000" w:themeColor="text1"/>
          <w:lang w:val="en-US"/>
        </w:rPr>
        <w:tab/>
      </w:r>
      <w:r w:rsidR="00E7028A" w:rsidRPr="007B2A87">
        <w:rPr>
          <w:color w:val="000000" w:themeColor="text1"/>
          <w:lang w:val="en-US"/>
        </w:rPr>
        <w:t>Building Hard Cost $</w:t>
      </w:r>
      <w:r w:rsidR="00064FE4" w:rsidRPr="007B2A87">
        <w:rPr>
          <w:color w:val="000000" w:themeColor="text1"/>
          <w:lang w:val="en-US"/>
        </w:rPr>
        <w:t>17,178</w:t>
      </w:r>
      <w:r w:rsidR="00E7028A" w:rsidRPr="007B2A87">
        <w:rPr>
          <w:color w:val="000000" w:themeColor="text1"/>
          <w:lang w:val="en-US"/>
        </w:rPr>
        <w:t>,000</w:t>
      </w:r>
      <w:r w:rsidR="00E7028A" w:rsidRPr="007B2A87">
        <w:rPr>
          <w:color w:val="000000" w:themeColor="text1"/>
          <w:lang w:val="en-US"/>
        </w:rPr>
        <w:tab/>
      </w:r>
      <w:r w:rsidR="00E7028A" w:rsidRPr="007B2A87">
        <w:rPr>
          <w:color w:val="000000" w:themeColor="text1"/>
          <w:lang w:val="en-US"/>
        </w:rPr>
        <w:tab/>
        <w:t>Land &amp; Infrastructure Cost $</w:t>
      </w:r>
      <w:r w:rsidR="00064FE4" w:rsidRPr="007B2A87">
        <w:rPr>
          <w:color w:val="000000" w:themeColor="text1"/>
          <w:lang w:val="en-US"/>
        </w:rPr>
        <w:t>1,918</w:t>
      </w:r>
      <w:r w:rsidR="00E7028A" w:rsidRPr="007B2A87">
        <w:rPr>
          <w:color w:val="000000" w:themeColor="text1"/>
          <w:lang w:val="en-US"/>
        </w:rPr>
        <w:t>,000</w:t>
      </w:r>
    </w:p>
    <w:p w14:paraId="624A364E" w14:textId="77777777" w:rsidR="0064534B" w:rsidRDefault="0064534B" w:rsidP="00F47718"/>
    <w:p w14:paraId="1055208A" w14:textId="797CCD02" w:rsidR="00D4534B" w:rsidRDefault="00EB7A31" w:rsidP="00D4534B">
      <w:pPr>
        <w:rPr>
          <w:lang w:val="en-US"/>
        </w:rPr>
      </w:pPr>
      <w:r w:rsidRPr="00492E4F">
        <w:rPr>
          <w:lang w:val="en-US"/>
        </w:rPr>
        <w:t>The</w:t>
      </w:r>
      <w:r>
        <w:rPr>
          <w:lang w:val="en-US"/>
        </w:rPr>
        <w:t xml:space="preserve"> </w:t>
      </w:r>
      <w:r w:rsidR="00C00D83">
        <w:rPr>
          <w:lang w:val="en-US"/>
        </w:rPr>
        <w:t>TNG</w:t>
      </w:r>
      <w:r w:rsidRPr="004D3B79">
        <w:rPr>
          <w:lang w:val="en-US"/>
        </w:rPr>
        <w:t xml:space="preserve"> has </w:t>
      </w:r>
      <w:r w:rsidRPr="00492E4F">
        <w:rPr>
          <w:lang w:val="en-US"/>
        </w:rPr>
        <w:t>a</w:t>
      </w:r>
      <w:r w:rsidR="00C00D83">
        <w:rPr>
          <w:lang w:val="en-US"/>
        </w:rPr>
        <w:t xml:space="preserve"> maximum</w:t>
      </w:r>
      <w:r w:rsidRPr="00492E4F">
        <w:rPr>
          <w:lang w:val="en-US"/>
        </w:rPr>
        <w:t xml:space="preserve"> ‘Project Construction Budget’ </w:t>
      </w:r>
      <w:r>
        <w:rPr>
          <w:lang w:val="en-US"/>
        </w:rPr>
        <w:t xml:space="preserve">identified above </w:t>
      </w:r>
      <w:r w:rsidRPr="00492E4F">
        <w:rPr>
          <w:lang w:val="en-US"/>
        </w:rPr>
        <w:t>(excluding GST) available for all</w:t>
      </w:r>
      <w:r>
        <w:rPr>
          <w:lang w:val="en-US"/>
        </w:rPr>
        <w:t xml:space="preserve"> </w:t>
      </w:r>
      <w:r w:rsidRPr="00492E4F">
        <w:rPr>
          <w:lang w:val="en-US"/>
        </w:rPr>
        <w:t>construction</w:t>
      </w:r>
      <w:r w:rsidR="0088039E">
        <w:rPr>
          <w:lang w:val="en-US"/>
        </w:rPr>
        <w:t xml:space="preserve">, </w:t>
      </w:r>
      <w:r w:rsidRPr="00492E4F">
        <w:rPr>
          <w:lang w:val="en-US"/>
        </w:rPr>
        <w:t xml:space="preserve">equipment </w:t>
      </w:r>
      <w:r w:rsidR="0088039E">
        <w:rPr>
          <w:lang w:val="en-US"/>
        </w:rPr>
        <w:t xml:space="preserve">and other costs </w:t>
      </w:r>
      <w:r w:rsidRPr="00492E4F">
        <w:rPr>
          <w:lang w:val="en-US"/>
        </w:rPr>
        <w:t xml:space="preserve">for </w:t>
      </w:r>
      <w:r w:rsidR="00710D57">
        <w:rPr>
          <w:lang w:val="en-US"/>
        </w:rPr>
        <w:t xml:space="preserve">each </w:t>
      </w:r>
      <w:r w:rsidR="0088039E">
        <w:rPr>
          <w:lang w:val="en-US"/>
        </w:rPr>
        <w:t>community project</w:t>
      </w:r>
      <w:r w:rsidRPr="00492E4F">
        <w:rPr>
          <w:lang w:val="en-US"/>
        </w:rPr>
        <w:t xml:space="preserve">. </w:t>
      </w:r>
    </w:p>
    <w:p w14:paraId="38CCAE40" w14:textId="538FF03B" w:rsidR="00EB7A31" w:rsidRPr="00D4534B" w:rsidRDefault="00EB7A31" w:rsidP="00E14572">
      <w:pPr>
        <w:pStyle w:val="ListParagraph"/>
        <w:numPr>
          <w:ilvl w:val="0"/>
          <w:numId w:val="20"/>
        </w:numPr>
        <w:rPr>
          <w:lang w:val="en-US"/>
        </w:rPr>
      </w:pPr>
      <w:r w:rsidRPr="00D4534B">
        <w:rPr>
          <w:lang w:val="en-US"/>
        </w:rPr>
        <w:t>This Project Construction Budget</w:t>
      </w:r>
      <w:r w:rsidR="00664776">
        <w:rPr>
          <w:lang w:val="en-US"/>
        </w:rPr>
        <w:t xml:space="preserve"> represents</w:t>
      </w:r>
      <w:r w:rsidRPr="00D4534B">
        <w:rPr>
          <w:lang w:val="en-US"/>
        </w:rPr>
        <w:t xml:space="preserve"> the absolute maximum funds available for Project construction. The Architect </w:t>
      </w:r>
      <w:r w:rsidR="00664776">
        <w:rPr>
          <w:lang w:val="en-US"/>
        </w:rPr>
        <w:t xml:space="preserve">&amp; Construction Manager </w:t>
      </w:r>
      <w:r w:rsidRPr="00D4534B">
        <w:rPr>
          <w:lang w:val="en-US"/>
        </w:rPr>
        <w:t xml:space="preserve">must deliver the Services and Project within this Project Construction Budget. </w:t>
      </w:r>
    </w:p>
    <w:p w14:paraId="1F45A97D" w14:textId="77777777" w:rsidR="00EB7A31" w:rsidRPr="00D4534B" w:rsidRDefault="00EB7A31" w:rsidP="00E14572">
      <w:pPr>
        <w:pStyle w:val="ListParagraph"/>
        <w:numPr>
          <w:ilvl w:val="0"/>
          <w:numId w:val="20"/>
        </w:numPr>
        <w:rPr>
          <w:lang w:val="en-US"/>
        </w:rPr>
      </w:pPr>
      <w:r w:rsidRPr="00D4534B">
        <w:rPr>
          <w:lang w:val="en-US"/>
        </w:rPr>
        <w:t>Definitions related to this “Project Construction Budget” are as follows:</w:t>
      </w:r>
    </w:p>
    <w:p w14:paraId="4E83EAE3" w14:textId="1038592F" w:rsidR="00EB7A31" w:rsidRPr="00656ECA" w:rsidRDefault="00EB7A31" w:rsidP="00C308EC">
      <w:pPr>
        <w:pStyle w:val="ListParagraph"/>
        <w:numPr>
          <w:ilvl w:val="1"/>
          <w:numId w:val="20"/>
        </w:numPr>
        <w:rPr>
          <w:lang w:val="en-US"/>
        </w:rPr>
      </w:pPr>
      <w:r w:rsidRPr="00656ECA">
        <w:rPr>
          <w:lang w:val="en-US"/>
        </w:rPr>
        <w:t>The “Project Construction Budget” is the maximum amount of money, including contingency allowances, which the</w:t>
      </w:r>
      <w:r w:rsidR="00710D57" w:rsidRPr="00656ECA">
        <w:rPr>
          <w:lang w:val="en-US"/>
        </w:rPr>
        <w:t xml:space="preserve"> </w:t>
      </w:r>
      <w:r w:rsidR="00664776">
        <w:rPr>
          <w:lang w:val="en-US"/>
        </w:rPr>
        <w:t xml:space="preserve">TNG has available to </w:t>
      </w:r>
      <w:r w:rsidR="0088039E">
        <w:rPr>
          <w:lang w:val="en-US"/>
        </w:rPr>
        <w:t xml:space="preserve">spend </w:t>
      </w:r>
      <w:r w:rsidR="00664776">
        <w:rPr>
          <w:lang w:val="en-US"/>
        </w:rPr>
        <w:t xml:space="preserve">on the </w:t>
      </w:r>
      <w:r w:rsidRPr="00656ECA">
        <w:rPr>
          <w:lang w:val="en-US"/>
        </w:rPr>
        <w:t>“Construction Cost”.</w:t>
      </w:r>
    </w:p>
    <w:p w14:paraId="5B0B06E8" w14:textId="6FA3F5AB" w:rsidR="005A541B" w:rsidRDefault="00EB7A31" w:rsidP="00C308EC">
      <w:pPr>
        <w:pStyle w:val="ListParagraph"/>
        <w:numPr>
          <w:ilvl w:val="1"/>
          <w:numId w:val="20"/>
        </w:numPr>
        <w:rPr>
          <w:lang w:val="en-US"/>
        </w:rPr>
      </w:pPr>
      <w:r w:rsidRPr="00AF5E0C">
        <w:rPr>
          <w:lang w:val="en-US"/>
        </w:rPr>
        <w:t xml:space="preserve">The “Construction Cost” </w:t>
      </w:r>
      <w:r w:rsidR="003637BC">
        <w:rPr>
          <w:lang w:val="en-US"/>
        </w:rPr>
        <w:t xml:space="preserve">is within the Project Construction Budget and </w:t>
      </w:r>
      <w:r w:rsidRPr="00AF5E0C">
        <w:rPr>
          <w:lang w:val="en-US"/>
        </w:rPr>
        <w:t xml:space="preserve">is the total cost </w:t>
      </w:r>
      <w:r w:rsidR="005A541B">
        <w:rPr>
          <w:lang w:val="en-US"/>
        </w:rPr>
        <w:t xml:space="preserve">to construct all elements of the Project designed or specified by, or on behalf of, or as a result of coordination </w:t>
      </w:r>
      <w:r w:rsidR="00577AA5" w:rsidRPr="00AF5E0C">
        <w:rPr>
          <w:lang w:val="en-US"/>
        </w:rPr>
        <w:t>by, the</w:t>
      </w:r>
      <w:r w:rsidR="00577AA5">
        <w:rPr>
          <w:lang w:val="en-US"/>
        </w:rPr>
        <w:t xml:space="preserve"> </w:t>
      </w:r>
      <w:r w:rsidR="00577AA5" w:rsidRPr="009F35FE">
        <w:rPr>
          <w:lang w:val="en-US"/>
        </w:rPr>
        <w:t xml:space="preserve">Architect, consisting of the </w:t>
      </w:r>
      <w:r w:rsidR="003637BC">
        <w:rPr>
          <w:lang w:val="en-US"/>
        </w:rPr>
        <w:t xml:space="preserve">price for the </w:t>
      </w:r>
      <w:r w:rsidR="00577AA5" w:rsidRPr="009F35FE">
        <w:rPr>
          <w:lang w:val="en-US"/>
        </w:rPr>
        <w:t>Work, cost of changes to the Work during construction, construction management fees or other fees for the coordination and procurement of construction services, and all applicable taxes, except GST, which shall be excluded. Construction Cost excludes the compensation of the Architect (including its Sub- Consultants) and consultants, land cost, land development charges and other professional fees.</w:t>
      </w:r>
    </w:p>
    <w:p w14:paraId="6CF6E64D" w14:textId="33811C01" w:rsidR="00EB7A31" w:rsidRPr="00AF5E0C" w:rsidRDefault="00EB7A31" w:rsidP="00C308EC">
      <w:pPr>
        <w:pStyle w:val="ListParagraph"/>
        <w:numPr>
          <w:ilvl w:val="1"/>
          <w:numId w:val="20"/>
        </w:numPr>
        <w:rPr>
          <w:lang w:val="en-US"/>
        </w:rPr>
      </w:pPr>
      <w:r w:rsidRPr="00AF5E0C">
        <w:rPr>
          <w:lang w:val="en-US"/>
        </w:rPr>
        <w:t>The “Work” means the total construction and related services</w:t>
      </w:r>
      <w:r w:rsidR="003637BC">
        <w:rPr>
          <w:lang w:val="en-US"/>
        </w:rPr>
        <w:t xml:space="preserve">, including </w:t>
      </w:r>
      <w:r w:rsidR="00C8271F">
        <w:rPr>
          <w:lang w:val="en-US"/>
        </w:rPr>
        <w:t>construction</w:t>
      </w:r>
      <w:r w:rsidR="003637BC">
        <w:rPr>
          <w:lang w:val="en-US"/>
        </w:rPr>
        <w:t xml:space="preserve"> management services,</w:t>
      </w:r>
      <w:r w:rsidRPr="00AF5E0C">
        <w:rPr>
          <w:lang w:val="en-US"/>
        </w:rPr>
        <w:t xml:space="preserve"> required by the Construction Documents for the Project.</w:t>
      </w:r>
    </w:p>
    <w:p w14:paraId="35BDF502" w14:textId="1CF87E55" w:rsidR="00DC3852" w:rsidRDefault="00DC3852" w:rsidP="00D4534B">
      <w:pPr>
        <w:rPr>
          <w:sz w:val="22"/>
          <w:szCs w:val="22"/>
          <w:lang w:val="en-US"/>
        </w:rPr>
      </w:pPr>
    </w:p>
    <w:p w14:paraId="142E5190" w14:textId="77777777" w:rsidR="001C4FFE" w:rsidRPr="00290680" w:rsidRDefault="001C4FFE" w:rsidP="001C4FFE">
      <w:pPr>
        <w:rPr>
          <w:b/>
          <w:bCs/>
        </w:rPr>
      </w:pPr>
      <w:r w:rsidRPr="00290680">
        <w:rPr>
          <w:b/>
          <w:bCs/>
        </w:rPr>
        <w:t>Construction Management Services Required</w:t>
      </w:r>
    </w:p>
    <w:p w14:paraId="4FFBB862" w14:textId="1F35B666" w:rsidR="001C4FFE" w:rsidRDefault="001C4FFE" w:rsidP="001C4FFE">
      <w:r>
        <w:t xml:space="preserve">The </w:t>
      </w:r>
      <w:r w:rsidR="00577AA5">
        <w:t>TNG</w:t>
      </w:r>
      <w:r>
        <w:t xml:space="preserve"> is looking to engage the services of a Construction Management (CM) company to join the team. The successful </w:t>
      </w:r>
      <w:r w:rsidR="00E63C72">
        <w:t>Proponent</w:t>
      </w:r>
      <w:r>
        <w:t xml:space="preserve"> would assist the design team with </w:t>
      </w:r>
      <w:r w:rsidR="00577AA5">
        <w:t>p</w:t>
      </w:r>
      <w:r>
        <w:t xml:space="preserve">re-construction services providing input on budget, buildability, and scheduling leading to the finalization of the design and preparation of construction documents. </w:t>
      </w:r>
    </w:p>
    <w:p w14:paraId="06DD74DA" w14:textId="77777777" w:rsidR="001C4FFE" w:rsidRDefault="001C4FFE" w:rsidP="001C4FFE"/>
    <w:p w14:paraId="78D87C39" w14:textId="65AB3F9D" w:rsidR="001C4FFE" w:rsidRDefault="001C4FFE" w:rsidP="001C4FFE">
      <w:r>
        <w:t xml:space="preserve">During </w:t>
      </w:r>
      <w:r w:rsidR="00C8271F">
        <w:t xml:space="preserve">the </w:t>
      </w:r>
      <w:r>
        <w:t>pre-construction phase the CM will provide at a minimum updated costing and project schedules at the following phases:</w:t>
      </w:r>
    </w:p>
    <w:p w14:paraId="24229D48" w14:textId="77777777" w:rsidR="001C4FFE" w:rsidRDefault="001C4FFE" w:rsidP="001C4FFE">
      <w:r>
        <w:rPr>
          <w:rFonts w:hint="cs"/>
        </w:rPr>
        <w:t>•</w:t>
      </w:r>
      <w:r>
        <w:tab/>
        <w:t xml:space="preserve">Upon award of contract </w:t>
      </w:r>
      <w:r>
        <w:rPr>
          <w:rFonts w:hint="cs"/>
        </w:rPr>
        <w:t>–</w:t>
      </w:r>
      <w:r>
        <w:t xml:space="preserve"> review of preliminary project budget and schedule </w:t>
      </w:r>
    </w:p>
    <w:p w14:paraId="5EF88F52" w14:textId="77777777" w:rsidR="001C4FFE" w:rsidRDefault="001C4FFE" w:rsidP="001C4FFE">
      <w:r>
        <w:rPr>
          <w:rFonts w:hint="cs"/>
        </w:rPr>
        <w:t>•</w:t>
      </w:r>
      <w:r>
        <w:tab/>
        <w:t xml:space="preserve">Schematic Design </w:t>
      </w:r>
      <w:r>
        <w:rPr>
          <w:rFonts w:hint="cs"/>
        </w:rPr>
        <w:t>–</w:t>
      </w:r>
      <w:r>
        <w:t xml:space="preserve"> Class C costing </w:t>
      </w:r>
    </w:p>
    <w:p w14:paraId="009F3787" w14:textId="77777777" w:rsidR="001C4FFE" w:rsidRDefault="001C4FFE" w:rsidP="001C4FFE">
      <w:r>
        <w:rPr>
          <w:rFonts w:hint="cs"/>
        </w:rPr>
        <w:t>•</w:t>
      </w:r>
      <w:r>
        <w:tab/>
        <w:t xml:space="preserve">Design Development </w:t>
      </w:r>
      <w:r>
        <w:rPr>
          <w:rFonts w:hint="cs"/>
        </w:rPr>
        <w:t>–</w:t>
      </w:r>
      <w:r>
        <w:t xml:space="preserve"> Class B costing</w:t>
      </w:r>
    </w:p>
    <w:p w14:paraId="7721D762" w14:textId="77777777" w:rsidR="001C4FFE" w:rsidRDefault="001C4FFE" w:rsidP="001C4FFE">
      <w:r>
        <w:rPr>
          <w:rFonts w:hint="cs"/>
        </w:rPr>
        <w:t>•</w:t>
      </w:r>
      <w:r>
        <w:tab/>
        <w:t xml:space="preserve">Construction Documents </w:t>
      </w:r>
      <w:r>
        <w:rPr>
          <w:rFonts w:hint="cs"/>
        </w:rPr>
        <w:t>–</w:t>
      </w:r>
      <w:r>
        <w:t xml:space="preserve"> Class A costing </w:t>
      </w:r>
    </w:p>
    <w:p w14:paraId="42D22DA8" w14:textId="77777777" w:rsidR="001C4FFE" w:rsidRPr="0033405E" w:rsidRDefault="001C4FFE" w:rsidP="00DC3852">
      <w:pPr>
        <w:tabs>
          <w:tab w:val="left" w:pos="180"/>
        </w:tabs>
        <w:autoSpaceDE/>
        <w:autoSpaceDN/>
        <w:spacing w:after="200" w:line="276" w:lineRule="auto"/>
        <w:contextualSpacing/>
        <w:rPr>
          <w:rFonts w:ascii="Calibri" w:eastAsia="MS Mincho" w:hAnsi="Calibri" w:cs="Times New Roman"/>
          <w:kern w:val="0"/>
          <w:sz w:val="22"/>
          <w:szCs w:val="22"/>
          <w:lang w:val="en-US"/>
          <w14:ligatures w14:val="none"/>
        </w:rPr>
      </w:pPr>
    </w:p>
    <w:p w14:paraId="4832796E" w14:textId="57BFA2EC" w:rsidR="00A16962" w:rsidRDefault="004977FA" w:rsidP="00C3799B">
      <w:pPr>
        <w:rPr>
          <w:lang w:val="en-US"/>
        </w:rPr>
      </w:pPr>
      <w:r w:rsidRPr="00D80F72">
        <w:rPr>
          <w:b/>
          <w:bCs/>
          <w:lang w:val="en-US"/>
        </w:rPr>
        <w:t>Project Delivery Model:</w:t>
      </w:r>
      <w:r w:rsidR="006F4186">
        <w:rPr>
          <w:b/>
          <w:bCs/>
          <w:lang w:val="en-US"/>
        </w:rPr>
        <w:t xml:space="preserve"> </w:t>
      </w:r>
      <w:r w:rsidR="00D80F72">
        <w:rPr>
          <w:lang w:val="en-US"/>
        </w:rPr>
        <w:t>T</w:t>
      </w:r>
      <w:r w:rsidRPr="004977FA">
        <w:rPr>
          <w:lang w:val="en-US"/>
        </w:rPr>
        <w:t>he Project will be delivered using the ‘Construction Management’</w:t>
      </w:r>
      <w:r w:rsidR="00DC3852">
        <w:rPr>
          <w:lang w:val="en-US"/>
        </w:rPr>
        <w:t xml:space="preserve"> </w:t>
      </w:r>
      <w:r w:rsidRPr="004977FA">
        <w:rPr>
          <w:lang w:val="en-US"/>
        </w:rPr>
        <w:t>delivery method under the CCDC 5B-20</w:t>
      </w:r>
      <w:r w:rsidR="00CC1159">
        <w:rPr>
          <w:lang w:val="en-US"/>
        </w:rPr>
        <w:t>25</w:t>
      </w:r>
      <w:r w:rsidRPr="004977FA">
        <w:rPr>
          <w:lang w:val="en-US"/>
        </w:rPr>
        <w:t xml:space="preserve"> Construction Management</w:t>
      </w:r>
      <w:r w:rsidR="006F4186">
        <w:rPr>
          <w:lang w:val="en-US"/>
        </w:rPr>
        <w:t xml:space="preserve"> </w:t>
      </w:r>
      <w:r w:rsidRPr="006F4186">
        <w:rPr>
          <w:lang w:val="en-US"/>
        </w:rPr>
        <w:t xml:space="preserve">Contract – for Services and Construction. </w:t>
      </w:r>
    </w:p>
    <w:p w14:paraId="092DEEBC" w14:textId="77777777" w:rsidR="00A16962" w:rsidRDefault="00A16962" w:rsidP="00C3799B">
      <w:pPr>
        <w:rPr>
          <w:lang w:val="en-US"/>
        </w:rPr>
      </w:pPr>
    </w:p>
    <w:p w14:paraId="658449EE" w14:textId="266815F4" w:rsidR="00A55EE3" w:rsidRDefault="004977FA" w:rsidP="00A55EE3">
      <w:pPr>
        <w:rPr>
          <w:lang w:val="en-US"/>
        </w:rPr>
      </w:pPr>
      <w:r w:rsidRPr="006F4186">
        <w:rPr>
          <w:lang w:val="en-US"/>
        </w:rPr>
        <w:t xml:space="preserve">During </w:t>
      </w:r>
      <w:r w:rsidR="00CC1159">
        <w:rPr>
          <w:lang w:val="en-US"/>
        </w:rPr>
        <w:t xml:space="preserve">the </w:t>
      </w:r>
      <w:r w:rsidRPr="006F4186">
        <w:rPr>
          <w:lang w:val="en-US"/>
        </w:rPr>
        <w:t>Design Development Phase, the Construction</w:t>
      </w:r>
      <w:r w:rsidR="006F4186">
        <w:rPr>
          <w:lang w:val="en-US"/>
        </w:rPr>
        <w:t xml:space="preserve"> </w:t>
      </w:r>
      <w:r w:rsidRPr="006F4186">
        <w:rPr>
          <w:lang w:val="en-US"/>
        </w:rPr>
        <w:t>Manager will provide constructability input into the design process with the aim of improving</w:t>
      </w:r>
      <w:r w:rsidR="00D80F72" w:rsidRPr="006F4186">
        <w:rPr>
          <w:lang w:val="en-US"/>
        </w:rPr>
        <w:t xml:space="preserve"> </w:t>
      </w:r>
      <w:r w:rsidRPr="006F4186">
        <w:rPr>
          <w:lang w:val="en-US"/>
        </w:rPr>
        <w:t xml:space="preserve">constructability, optimal scheduling, and cost optimization for the Project. </w:t>
      </w:r>
    </w:p>
    <w:p w14:paraId="072388DA" w14:textId="77777777" w:rsidR="00A55EE3" w:rsidRDefault="00A55EE3" w:rsidP="00A55EE3">
      <w:pPr>
        <w:rPr>
          <w:lang w:val="en-US"/>
        </w:rPr>
      </w:pPr>
    </w:p>
    <w:p w14:paraId="74C61EDB" w14:textId="001497A9" w:rsidR="00C3799B" w:rsidRPr="00A55EE3" w:rsidRDefault="00F92ED8" w:rsidP="00C3799B">
      <w:pPr>
        <w:rPr>
          <w:lang w:val="en-US"/>
        </w:rPr>
      </w:pPr>
      <w:r>
        <w:t xml:space="preserve">The </w:t>
      </w:r>
      <w:r w:rsidR="00A55EE3">
        <w:t xml:space="preserve">CCDC 5B Construction Management Contract </w:t>
      </w:r>
      <w:r w:rsidR="00A55EE3">
        <w:rPr>
          <w:rFonts w:hint="cs"/>
        </w:rPr>
        <w:t>–</w:t>
      </w:r>
      <w:r w:rsidR="00A55EE3">
        <w:t xml:space="preserve"> for Services and Construction</w:t>
      </w:r>
      <w:r>
        <w:t xml:space="preserve"> </w:t>
      </w:r>
      <w:r w:rsidR="00A55EE3">
        <w:t>will mean the CM will provide advisory services during the pre-construction phase and transition to perform the required Work during the construction phase</w:t>
      </w:r>
      <w:r>
        <w:t xml:space="preserve">.  </w:t>
      </w:r>
      <w:r w:rsidR="00F67F04">
        <w:t>TNG</w:t>
      </w:r>
      <w:r w:rsidR="00215469">
        <w:t xml:space="preserve"> </w:t>
      </w:r>
      <w:r w:rsidR="00A55EE3">
        <w:t>aim</w:t>
      </w:r>
      <w:r w:rsidR="00F67F04">
        <w:t>s</w:t>
      </w:r>
      <w:r w:rsidR="00A55EE3">
        <w:t xml:space="preserve"> to </w:t>
      </w:r>
      <w:r>
        <w:t>exercise the</w:t>
      </w:r>
      <w:r w:rsidR="00A55EE3">
        <w:t xml:space="preserve"> </w:t>
      </w:r>
      <w:r w:rsidR="004977FA" w:rsidRPr="006F4186">
        <w:rPr>
          <w:lang w:val="en-US"/>
        </w:rPr>
        <w:t xml:space="preserve">Stipulated Price Option in CCDC5B to </w:t>
      </w:r>
      <w:r>
        <w:rPr>
          <w:lang w:val="en-US"/>
        </w:rPr>
        <w:t>convert to</w:t>
      </w:r>
      <w:r w:rsidRPr="006F4186">
        <w:rPr>
          <w:lang w:val="en-US"/>
        </w:rPr>
        <w:t xml:space="preserve"> </w:t>
      </w:r>
      <w:r w:rsidR="004977FA" w:rsidRPr="006F4186">
        <w:rPr>
          <w:lang w:val="en-US"/>
        </w:rPr>
        <w:t>a CCDC2-2020 Stipulated Price Contract for</w:t>
      </w:r>
      <w:r w:rsidR="00D80F72" w:rsidRPr="006F4186">
        <w:rPr>
          <w:lang w:val="en-US"/>
        </w:rPr>
        <w:t xml:space="preserve"> </w:t>
      </w:r>
      <w:r w:rsidR="004977FA" w:rsidRPr="006F4186">
        <w:rPr>
          <w:lang w:val="en-US"/>
        </w:rPr>
        <w:t>the Construction of the Project.</w:t>
      </w:r>
      <w:r w:rsidR="00C3799B" w:rsidRPr="00C3799B">
        <w:t xml:space="preserve"> </w:t>
      </w:r>
    </w:p>
    <w:p w14:paraId="2777B540" w14:textId="77777777" w:rsidR="006F4186" w:rsidRDefault="006F4186" w:rsidP="006F4186">
      <w:pPr>
        <w:autoSpaceDE/>
        <w:autoSpaceDN/>
        <w:spacing w:after="200" w:line="276" w:lineRule="auto"/>
        <w:contextualSpacing/>
        <w:rPr>
          <w:rFonts w:ascii="Calibri" w:eastAsia="MS Mincho" w:hAnsi="Calibri" w:cs="Times New Roman"/>
          <w:kern w:val="0"/>
          <w:sz w:val="22"/>
          <w:szCs w:val="22"/>
          <w:lang w:val="en-US"/>
          <w14:ligatures w14:val="none"/>
        </w:rPr>
      </w:pPr>
    </w:p>
    <w:p w14:paraId="4F7C4C10" w14:textId="2BCA50F9" w:rsidR="004E4E07" w:rsidRPr="00323B2D" w:rsidRDefault="0043766F" w:rsidP="00323B2D">
      <w:pPr>
        <w:autoSpaceDE/>
        <w:autoSpaceDN/>
        <w:spacing w:after="200" w:line="276" w:lineRule="auto"/>
        <w:rPr>
          <w:rFonts w:ascii="Calibri" w:eastAsia="MS Mincho" w:hAnsi="Calibri" w:cs="Times New Roman"/>
          <w:kern w:val="0"/>
          <w:lang w:val="en-US"/>
          <w14:ligatures w14:val="none"/>
        </w:rPr>
      </w:pPr>
      <w:r w:rsidRPr="00323B2D">
        <w:rPr>
          <w:rStyle w:val="Heading2Char"/>
        </w:rPr>
        <w:t>Part B: The RFP Process</w:t>
      </w:r>
    </w:p>
    <w:p w14:paraId="3704DDD8" w14:textId="065E2C44" w:rsidR="00A77FE1" w:rsidRPr="00492E4F" w:rsidRDefault="00A77FE1" w:rsidP="008A47C1">
      <w:r w:rsidRPr="00492E4F">
        <w:t xml:space="preserve">This Part B details the terms and conditions of how this RFP process will be run by the </w:t>
      </w:r>
      <w:r w:rsidR="00F0195C">
        <w:t>TNG</w:t>
      </w:r>
      <w:r w:rsidRPr="00CF224A">
        <w:t xml:space="preserve">, and how the </w:t>
      </w:r>
      <w:r w:rsidR="00CB250E">
        <w:t>Construction Manager</w:t>
      </w:r>
      <w:r w:rsidRPr="00CF224A">
        <w:t xml:space="preserve"> will be selected. </w:t>
      </w:r>
      <w:r w:rsidR="00E63C72">
        <w:t>Proponent</w:t>
      </w:r>
      <w:r w:rsidRPr="00CF224A">
        <w:t xml:space="preserve">s to this RFP must ensure they follow all </w:t>
      </w:r>
      <w:r w:rsidRPr="00492E4F">
        <w:t>the terms detailed below. Failure to follow the terms of this Part B may result in a Proposal being rejected.</w:t>
      </w:r>
    </w:p>
    <w:p w14:paraId="354DD1D4" w14:textId="77777777" w:rsidR="00070001" w:rsidRPr="00492E4F" w:rsidRDefault="00070001" w:rsidP="00A77FE1"/>
    <w:p w14:paraId="68466958" w14:textId="77777777" w:rsidR="00070001" w:rsidRPr="00492E4F" w:rsidRDefault="00070001" w:rsidP="006F373B">
      <w:pPr>
        <w:pStyle w:val="Heading3"/>
        <w:rPr>
          <w:sz w:val="21"/>
          <w:szCs w:val="21"/>
          <w:lang w:val="en-US"/>
        </w:rPr>
      </w:pPr>
      <w:r w:rsidRPr="00492E4F">
        <w:rPr>
          <w:sz w:val="21"/>
          <w:szCs w:val="21"/>
          <w:lang w:val="en-US"/>
        </w:rPr>
        <w:t>1. Key Details:</w:t>
      </w:r>
    </w:p>
    <w:p w14:paraId="70443BB1" w14:textId="77777777" w:rsidR="00070001" w:rsidRPr="00492E4F" w:rsidRDefault="00070001" w:rsidP="00070001">
      <w:pPr>
        <w:pStyle w:val="Heading3"/>
        <w:rPr>
          <w:sz w:val="21"/>
          <w:szCs w:val="21"/>
          <w:lang w:val="en-US"/>
        </w:rPr>
      </w:pPr>
      <w:r w:rsidRPr="00492E4F">
        <w:rPr>
          <w:sz w:val="21"/>
          <w:szCs w:val="21"/>
          <w:lang w:val="en-US"/>
        </w:rPr>
        <w:t>1.1. Questions Regarding this RFP:</w:t>
      </w:r>
    </w:p>
    <w:p w14:paraId="7F0EB8D4" w14:textId="65D4E054" w:rsidR="00BE4EAE" w:rsidRPr="001B19B5" w:rsidRDefault="00070001" w:rsidP="00BE4EAE">
      <w:pPr>
        <w:rPr>
          <w:lang w:val="en-US"/>
        </w:rPr>
      </w:pPr>
      <w:r w:rsidRPr="00070001">
        <w:rPr>
          <w:lang w:val="en-US"/>
        </w:rPr>
        <w:t xml:space="preserve">Any question a </w:t>
      </w:r>
      <w:r w:rsidR="00E63C72">
        <w:rPr>
          <w:lang w:val="en-US"/>
        </w:rPr>
        <w:t>Proponent</w:t>
      </w:r>
      <w:r w:rsidRPr="00070001">
        <w:rPr>
          <w:lang w:val="en-US"/>
        </w:rPr>
        <w:t xml:space="preserve"> has related to this RFP process must be submitted to the </w:t>
      </w:r>
      <w:r w:rsidR="00F67F04">
        <w:rPr>
          <w:lang w:val="en-US"/>
        </w:rPr>
        <w:t xml:space="preserve">TNG </w:t>
      </w:r>
      <w:r w:rsidR="006833AA">
        <w:rPr>
          <w:lang w:val="en-US"/>
        </w:rPr>
        <w:t xml:space="preserve">by </w:t>
      </w:r>
      <w:r w:rsidR="006833AA" w:rsidRPr="00CB250E">
        <w:rPr>
          <w:lang w:val="en-US"/>
        </w:rPr>
        <w:t xml:space="preserve">emailing a </w:t>
      </w:r>
      <w:r w:rsidR="007E5808" w:rsidRPr="00CB250E">
        <w:rPr>
          <w:lang w:val="en-US"/>
        </w:rPr>
        <w:t xml:space="preserve">question to </w:t>
      </w:r>
      <w:r w:rsidR="00BE4EAE" w:rsidRPr="001B19B5">
        <w:rPr>
          <w:lang w:val="en-US"/>
        </w:rPr>
        <w:t>Crystal Verhaeghe, Ts</w:t>
      </w:r>
      <w:r w:rsidR="00BE4EAE">
        <w:rPr>
          <w:lang w:val="en-US"/>
        </w:rPr>
        <w:t>̂</w:t>
      </w:r>
      <w:r w:rsidR="00BE4EAE" w:rsidRPr="001B19B5">
        <w:rPr>
          <w:lang w:val="en-US"/>
        </w:rPr>
        <w:t>ilhqot’in Nation Children &amp; Family Infrastructure Project Manager.</w:t>
      </w:r>
    </w:p>
    <w:p w14:paraId="25BBC40E" w14:textId="77777777" w:rsidR="004B2DDB" w:rsidRPr="00F67F04" w:rsidRDefault="004B2DDB" w:rsidP="004B2DDB"/>
    <w:p w14:paraId="3BF5C225" w14:textId="78595AC5" w:rsidR="00070001" w:rsidRDefault="00070001" w:rsidP="004B2DDB">
      <w:pPr>
        <w:rPr>
          <w:lang w:val="en-US"/>
        </w:rPr>
      </w:pPr>
      <w:r w:rsidRPr="00070001">
        <w:rPr>
          <w:lang w:val="en-US"/>
        </w:rPr>
        <w:t xml:space="preserve">Questions regarding this RFP must not be submitted to the </w:t>
      </w:r>
      <w:r w:rsidR="00BE4EAE">
        <w:rPr>
          <w:lang w:val="en-US"/>
        </w:rPr>
        <w:t xml:space="preserve">TNG </w:t>
      </w:r>
      <w:r w:rsidRPr="00070001">
        <w:rPr>
          <w:lang w:val="en-US"/>
        </w:rPr>
        <w:t>via any other method</w:t>
      </w:r>
      <w:r w:rsidR="0088039E">
        <w:rPr>
          <w:lang w:val="en-US"/>
        </w:rPr>
        <w:t>. A</w:t>
      </w:r>
      <w:r w:rsidRPr="00070001">
        <w:rPr>
          <w:lang w:val="en-US"/>
        </w:rPr>
        <w:t xml:space="preserve">nswers to questions received will be provided either directly to the </w:t>
      </w:r>
      <w:r w:rsidR="00E63C72">
        <w:rPr>
          <w:lang w:val="en-US"/>
        </w:rPr>
        <w:t>Proponent</w:t>
      </w:r>
      <w:r w:rsidRPr="00070001">
        <w:rPr>
          <w:lang w:val="en-US"/>
        </w:rPr>
        <w:t xml:space="preserve"> or via an</w:t>
      </w:r>
      <w:r w:rsidR="0072546E" w:rsidRPr="00492E4F">
        <w:rPr>
          <w:lang w:val="en-US"/>
        </w:rPr>
        <w:t xml:space="preserve"> </w:t>
      </w:r>
      <w:r w:rsidRPr="00070001">
        <w:rPr>
          <w:lang w:val="en-US"/>
        </w:rPr>
        <w:t xml:space="preserve">addendum to all </w:t>
      </w:r>
      <w:r w:rsidR="00E63C72">
        <w:rPr>
          <w:lang w:val="en-US"/>
        </w:rPr>
        <w:t>Proponent</w:t>
      </w:r>
      <w:r w:rsidRPr="00070001">
        <w:rPr>
          <w:lang w:val="en-US"/>
        </w:rPr>
        <w:t>s. Information obtained from</w:t>
      </w:r>
      <w:r w:rsidR="0072546E" w:rsidRPr="00492E4F">
        <w:rPr>
          <w:lang w:val="en-US"/>
        </w:rPr>
        <w:t xml:space="preserve"> </w:t>
      </w:r>
      <w:r w:rsidRPr="00070001">
        <w:rPr>
          <w:lang w:val="en-US"/>
        </w:rPr>
        <w:t xml:space="preserve">any source other than the </w:t>
      </w:r>
      <w:r w:rsidR="00BE4EAE">
        <w:rPr>
          <w:lang w:val="en-US"/>
        </w:rPr>
        <w:t>TNG</w:t>
      </w:r>
      <w:r w:rsidR="00BE4EAE" w:rsidRPr="001B19B5">
        <w:rPr>
          <w:lang w:val="en-US"/>
        </w:rPr>
        <w:t xml:space="preserve"> through Crystal Verhaeghe, Ts</w:t>
      </w:r>
      <w:r w:rsidR="00BE4EAE">
        <w:rPr>
          <w:lang w:val="en-US"/>
        </w:rPr>
        <w:t>̂</w:t>
      </w:r>
      <w:r w:rsidR="00BE4EAE" w:rsidRPr="001B19B5">
        <w:rPr>
          <w:lang w:val="en-US"/>
        </w:rPr>
        <w:t>ilhqot’in Nation Children &amp; Family Infrastructure Project Manager</w:t>
      </w:r>
      <w:r w:rsidR="0088039E">
        <w:rPr>
          <w:lang w:val="en-US"/>
        </w:rPr>
        <w:t>,</w:t>
      </w:r>
      <w:r w:rsidR="00BE4EAE" w:rsidRPr="00070001">
        <w:rPr>
          <w:lang w:val="en-US"/>
        </w:rPr>
        <w:t xml:space="preserve"> </w:t>
      </w:r>
      <w:r w:rsidRPr="00E02816">
        <w:rPr>
          <w:lang w:val="en-US"/>
        </w:rPr>
        <w:t>is unofficial and must not</w:t>
      </w:r>
      <w:r w:rsidR="0072546E" w:rsidRPr="00E02816">
        <w:rPr>
          <w:lang w:val="en-US"/>
        </w:rPr>
        <w:t xml:space="preserve"> </w:t>
      </w:r>
      <w:r w:rsidRPr="00E02816">
        <w:rPr>
          <w:lang w:val="en-US"/>
        </w:rPr>
        <w:t>be relied upon as part of this RFP.</w:t>
      </w:r>
    </w:p>
    <w:p w14:paraId="1E3EC23C" w14:textId="77777777" w:rsidR="004B2DDB" w:rsidRPr="00070001" w:rsidRDefault="004B2DDB" w:rsidP="004B2DDB">
      <w:pPr>
        <w:rPr>
          <w:lang w:val="en-US"/>
        </w:rPr>
      </w:pPr>
    </w:p>
    <w:p w14:paraId="38653FCA" w14:textId="2EC7CE1E" w:rsidR="00070001" w:rsidRDefault="00070001" w:rsidP="004B2DDB">
      <w:pPr>
        <w:rPr>
          <w:lang w:val="en-US"/>
        </w:rPr>
      </w:pPr>
      <w:r w:rsidRPr="00070001">
        <w:rPr>
          <w:lang w:val="en-US"/>
        </w:rPr>
        <w:t>All questions regarding this RFP must be submitted prior to the ‘Deadline for Questions’</w:t>
      </w:r>
      <w:r w:rsidR="0072546E" w:rsidRPr="00492E4F">
        <w:rPr>
          <w:lang w:val="en-US"/>
        </w:rPr>
        <w:t xml:space="preserve"> </w:t>
      </w:r>
      <w:r w:rsidRPr="00070001">
        <w:rPr>
          <w:lang w:val="en-US"/>
        </w:rPr>
        <w:t>detailed under Section 1.2 of this Part B. Questions received after the Deadline for Questions</w:t>
      </w:r>
      <w:r w:rsidR="0072546E" w:rsidRPr="00492E4F">
        <w:rPr>
          <w:lang w:val="en-US"/>
        </w:rPr>
        <w:t xml:space="preserve"> </w:t>
      </w:r>
      <w:r w:rsidRPr="00070001">
        <w:rPr>
          <w:lang w:val="en-US"/>
        </w:rPr>
        <w:t xml:space="preserve">will be addressed </w:t>
      </w:r>
      <w:r w:rsidR="0088039E">
        <w:rPr>
          <w:lang w:val="en-US"/>
        </w:rPr>
        <w:t xml:space="preserve">only </w:t>
      </w:r>
      <w:r w:rsidRPr="00070001">
        <w:rPr>
          <w:lang w:val="en-US"/>
        </w:rPr>
        <w:t>if time permits.</w:t>
      </w:r>
    </w:p>
    <w:p w14:paraId="01C3D44C" w14:textId="77777777" w:rsidR="004B2DDB" w:rsidRPr="00070001" w:rsidRDefault="004B2DDB" w:rsidP="004B2DDB">
      <w:pPr>
        <w:rPr>
          <w:lang w:val="en-US"/>
        </w:rPr>
      </w:pPr>
    </w:p>
    <w:p w14:paraId="69358C8C" w14:textId="635384FD" w:rsidR="00070001" w:rsidRPr="00070001" w:rsidRDefault="00070001" w:rsidP="004B2DDB">
      <w:pPr>
        <w:rPr>
          <w:lang w:val="en-US"/>
        </w:rPr>
      </w:pPr>
      <w:r w:rsidRPr="00070001">
        <w:rPr>
          <w:lang w:val="en-US"/>
        </w:rPr>
        <w:t xml:space="preserve">The </w:t>
      </w:r>
      <w:r w:rsidR="00E63C72">
        <w:rPr>
          <w:lang w:val="en-US"/>
        </w:rPr>
        <w:t>Proponent</w:t>
      </w:r>
      <w:r w:rsidRPr="00070001">
        <w:rPr>
          <w:lang w:val="en-US"/>
        </w:rPr>
        <w:t xml:space="preserve"> is solely responsible for seeking any clarification required regarding this RFP,</w:t>
      </w:r>
      <w:r w:rsidR="0072546E" w:rsidRPr="00492E4F">
        <w:rPr>
          <w:lang w:val="en-US"/>
        </w:rPr>
        <w:t xml:space="preserve"> </w:t>
      </w:r>
      <w:r w:rsidRPr="00070001">
        <w:rPr>
          <w:lang w:val="en-US"/>
        </w:rPr>
        <w:t xml:space="preserve">and the </w:t>
      </w:r>
      <w:r w:rsidR="002832F8">
        <w:rPr>
          <w:lang w:val="en-US"/>
        </w:rPr>
        <w:t>TNG</w:t>
      </w:r>
      <w:r w:rsidRPr="00070001">
        <w:rPr>
          <w:lang w:val="en-US"/>
        </w:rPr>
        <w:t xml:space="preserve"> shall not be held responsible for any misunderstanding by the </w:t>
      </w:r>
      <w:r w:rsidR="00E63C72">
        <w:rPr>
          <w:lang w:val="en-US"/>
        </w:rPr>
        <w:t>Proponent</w:t>
      </w:r>
      <w:r w:rsidRPr="00070001">
        <w:rPr>
          <w:lang w:val="en-US"/>
        </w:rPr>
        <w:t>.</w:t>
      </w:r>
    </w:p>
    <w:p w14:paraId="465DD051" w14:textId="77777777" w:rsidR="00070001" w:rsidRPr="00070001" w:rsidRDefault="00070001" w:rsidP="0072546E">
      <w:pPr>
        <w:pStyle w:val="Heading3"/>
        <w:rPr>
          <w:lang w:val="en-US"/>
        </w:rPr>
      </w:pPr>
      <w:r w:rsidRPr="00070001">
        <w:rPr>
          <w:lang w:val="en-US"/>
        </w:rPr>
        <w:t>1.2. Timetable:</w:t>
      </w:r>
    </w:p>
    <w:p w14:paraId="5D77FE46" w14:textId="2B88354E" w:rsidR="00070001" w:rsidRPr="00070001" w:rsidRDefault="00070001" w:rsidP="003F62EE">
      <w:pPr>
        <w:rPr>
          <w:lang w:val="en-US"/>
        </w:rPr>
      </w:pPr>
      <w:r w:rsidRPr="00070001">
        <w:rPr>
          <w:lang w:val="en-US"/>
        </w:rPr>
        <w:t>This</w:t>
      </w:r>
      <w:r w:rsidR="002C2387">
        <w:rPr>
          <w:lang w:val="en-US"/>
        </w:rPr>
        <w:t xml:space="preserve"> Construction Manager</w:t>
      </w:r>
      <w:r w:rsidRPr="00070001">
        <w:rPr>
          <w:lang w:val="en-US"/>
        </w:rPr>
        <w:t xml:space="preserve"> RFP process will run to the following timetable. This timetable may be amended at the</w:t>
      </w:r>
      <w:r w:rsidR="0072546E">
        <w:rPr>
          <w:lang w:val="en-US"/>
        </w:rPr>
        <w:t xml:space="preserve"> </w:t>
      </w:r>
      <w:r w:rsidR="00F67F04">
        <w:rPr>
          <w:lang w:val="en-US"/>
        </w:rPr>
        <w:t>TNG’</w:t>
      </w:r>
      <w:r w:rsidR="003F62EE">
        <w:rPr>
          <w:lang w:val="en-US"/>
        </w:rPr>
        <w:t>s</w:t>
      </w:r>
      <w:r w:rsidRPr="00070001">
        <w:rPr>
          <w:lang w:val="en-US"/>
        </w:rPr>
        <w:t xml:space="preserve"> discretion through the issuance of an addendum to this RFP.</w:t>
      </w:r>
    </w:p>
    <w:p w14:paraId="10BB3D28" w14:textId="77777777" w:rsidR="003F62EE" w:rsidRDefault="003F62EE" w:rsidP="003F62EE">
      <w:pPr>
        <w:rPr>
          <w:color w:val="EE0000"/>
          <w:lang w:val="en-US"/>
        </w:rPr>
      </w:pPr>
    </w:p>
    <w:p w14:paraId="69EC9B8C" w14:textId="4C7628EE" w:rsidR="00070001" w:rsidRPr="002832F8" w:rsidRDefault="00070001" w:rsidP="003F62EE">
      <w:pPr>
        <w:rPr>
          <w:color w:val="000000" w:themeColor="text1"/>
          <w:lang w:val="en-US"/>
        </w:rPr>
      </w:pPr>
      <w:r w:rsidRPr="002832F8">
        <w:rPr>
          <w:color w:val="000000" w:themeColor="text1"/>
          <w:lang w:val="en-US"/>
        </w:rPr>
        <w:t xml:space="preserve">Issue Date of this RFP </w:t>
      </w:r>
      <w:r w:rsidR="003F62EE" w:rsidRPr="002832F8">
        <w:rPr>
          <w:color w:val="000000" w:themeColor="text1"/>
          <w:lang w:val="en-US"/>
        </w:rPr>
        <w:tab/>
      </w:r>
      <w:r w:rsidR="003F62EE" w:rsidRPr="002832F8">
        <w:rPr>
          <w:color w:val="000000" w:themeColor="text1"/>
          <w:lang w:val="en-US"/>
        </w:rPr>
        <w:tab/>
      </w:r>
      <w:r w:rsidR="002C2387" w:rsidRPr="002832F8">
        <w:rPr>
          <w:color w:val="000000" w:themeColor="text1"/>
          <w:lang w:val="en-US"/>
        </w:rPr>
        <w:t>July 20</w:t>
      </w:r>
      <w:r w:rsidR="002C2387" w:rsidRPr="002832F8">
        <w:rPr>
          <w:color w:val="000000" w:themeColor="text1"/>
          <w:vertAlign w:val="superscript"/>
          <w:lang w:val="en-US"/>
        </w:rPr>
        <w:t>th</w:t>
      </w:r>
      <w:r w:rsidR="003F62EE" w:rsidRPr="002832F8">
        <w:rPr>
          <w:color w:val="000000" w:themeColor="text1"/>
          <w:lang w:val="en-US"/>
        </w:rPr>
        <w:t>, 2026</w:t>
      </w:r>
    </w:p>
    <w:p w14:paraId="3518493D" w14:textId="2569119C" w:rsidR="00070001" w:rsidRPr="002832F8" w:rsidRDefault="00070001" w:rsidP="003F62EE">
      <w:pPr>
        <w:rPr>
          <w:color w:val="000000" w:themeColor="text1"/>
          <w:lang w:val="en-US"/>
        </w:rPr>
      </w:pPr>
      <w:r w:rsidRPr="002832F8">
        <w:rPr>
          <w:color w:val="000000" w:themeColor="text1"/>
          <w:lang w:val="en-US"/>
        </w:rPr>
        <w:t xml:space="preserve">Deadline for Questions </w:t>
      </w:r>
      <w:r w:rsidR="003F62EE" w:rsidRPr="002832F8">
        <w:rPr>
          <w:color w:val="000000" w:themeColor="text1"/>
          <w:lang w:val="en-US"/>
        </w:rPr>
        <w:tab/>
      </w:r>
      <w:r w:rsidR="003F62EE" w:rsidRPr="002832F8">
        <w:rPr>
          <w:color w:val="000000" w:themeColor="text1"/>
          <w:lang w:val="en-US"/>
        </w:rPr>
        <w:tab/>
      </w:r>
      <w:r w:rsidR="00A06800" w:rsidRPr="002832F8">
        <w:rPr>
          <w:color w:val="000000" w:themeColor="text1"/>
          <w:lang w:val="en-US"/>
        </w:rPr>
        <w:t>July 31</w:t>
      </w:r>
      <w:r w:rsidR="00A06800" w:rsidRPr="002832F8">
        <w:rPr>
          <w:color w:val="000000" w:themeColor="text1"/>
          <w:vertAlign w:val="superscript"/>
          <w:lang w:val="en-US"/>
        </w:rPr>
        <w:t>st</w:t>
      </w:r>
      <w:r w:rsidR="00CF225A" w:rsidRPr="002832F8">
        <w:rPr>
          <w:color w:val="000000" w:themeColor="text1"/>
          <w:lang w:val="en-US"/>
        </w:rPr>
        <w:t>, 2026</w:t>
      </w:r>
    </w:p>
    <w:p w14:paraId="7FBE7AE7" w14:textId="64C4A17E" w:rsidR="00070001" w:rsidRPr="002832F8" w:rsidRDefault="00070001" w:rsidP="003F62EE">
      <w:pPr>
        <w:rPr>
          <w:color w:val="000000" w:themeColor="text1"/>
          <w:lang w:val="en-US"/>
        </w:rPr>
      </w:pPr>
      <w:r w:rsidRPr="002832F8">
        <w:rPr>
          <w:color w:val="000000" w:themeColor="text1"/>
          <w:lang w:val="en-US"/>
        </w:rPr>
        <w:t xml:space="preserve">Last Day for Issue of Addenda </w:t>
      </w:r>
      <w:r w:rsidR="00EA7B2E" w:rsidRPr="002832F8">
        <w:rPr>
          <w:color w:val="000000" w:themeColor="text1"/>
          <w:lang w:val="en-US"/>
        </w:rPr>
        <w:tab/>
      </w:r>
      <w:r w:rsidR="00A06800" w:rsidRPr="002832F8">
        <w:rPr>
          <w:color w:val="000000" w:themeColor="text1"/>
          <w:lang w:val="en-US"/>
        </w:rPr>
        <w:t xml:space="preserve">August </w:t>
      </w:r>
      <w:r w:rsidR="00BF09E4" w:rsidRPr="002832F8">
        <w:rPr>
          <w:color w:val="000000" w:themeColor="text1"/>
          <w:lang w:val="en-US"/>
        </w:rPr>
        <w:t>7</w:t>
      </w:r>
      <w:r w:rsidR="00BF09E4" w:rsidRPr="002832F8">
        <w:rPr>
          <w:color w:val="000000" w:themeColor="text1"/>
          <w:vertAlign w:val="superscript"/>
          <w:lang w:val="en-US"/>
        </w:rPr>
        <w:t>th</w:t>
      </w:r>
      <w:r w:rsidR="00CF225A" w:rsidRPr="002832F8">
        <w:rPr>
          <w:color w:val="000000" w:themeColor="text1"/>
          <w:lang w:val="en-US"/>
        </w:rPr>
        <w:t>, 2026</w:t>
      </w:r>
    </w:p>
    <w:p w14:paraId="497DF6A4" w14:textId="66E06F33" w:rsidR="00070001" w:rsidRPr="002832F8" w:rsidRDefault="00070001" w:rsidP="003F62EE">
      <w:pPr>
        <w:rPr>
          <w:color w:val="000000" w:themeColor="text1"/>
          <w:lang w:val="en-US"/>
        </w:rPr>
      </w:pPr>
      <w:r w:rsidRPr="002832F8">
        <w:rPr>
          <w:color w:val="000000" w:themeColor="text1"/>
          <w:lang w:val="en-US"/>
        </w:rPr>
        <w:t xml:space="preserve">RFP Closing Date and Time </w:t>
      </w:r>
      <w:r w:rsidR="00EA7B2E" w:rsidRPr="002832F8">
        <w:rPr>
          <w:color w:val="000000" w:themeColor="text1"/>
          <w:lang w:val="en-US"/>
        </w:rPr>
        <w:tab/>
      </w:r>
      <w:r w:rsidR="00C03D0F" w:rsidRPr="002832F8">
        <w:rPr>
          <w:color w:val="000000" w:themeColor="text1"/>
          <w:lang w:val="en-US"/>
        </w:rPr>
        <w:t>August 14</w:t>
      </w:r>
      <w:r w:rsidR="00C03D0F" w:rsidRPr="002832F8">
        <w:rPr>
          <w:color w:val="000000" w:themeColor="text1"/>
          <w:vertAlign w:val="superscript"/>
          <w:lang w:val="en-US"/>
        </w:rPr>
        <w:t>th</w:t>
      </w:r>
      <w:r w:rsidR="00EA7B2E" w:rsidRPr="002832F8">
        <w:rPr>
          <w:color w:val="000000" w:themeColor="text1"/>
          <w:lang w:val="en-US"/>
        </w:rPr>
        <w:t xml:space="preserve">, </w:t>
      </w:r>
      <w:proofErr w:type="gramStart"/>
      <w:r w:rsidR="00EA7B2E" w:rsidRPr="002832F8">
        <w:rPr>
          <w:color w:val="000000" w:themeColor="text1"/>
          <w:lang w:val="en-US"/>
        </w:rPr>
        <w:t>2026</w:t>
      </w:r>
      <w:proofErr w:type="gramEnd"/>
      <w:r w:rsidR="00EA7B2E" w:rsidRPr="002832F8">
        <w:rPr>
          <w:color w:val="000000" w:themeColor="text1"/>
          <w:lang w:val="en-US"/>
        </w:rPr>
        <w:t xml:space="preserve"> at 3:00PM </w:t>
      </w:r>
    </w:p>
    <w:p w14:paraId="006BBBD6" w14:textId="21D7979F" w:rsidR="00070001" w:rsidRPr="002832F8" w:rsidRDefault="00070001" w:rsidP="003F62EE">
      <w:pPr>
        <w:rPr>
          <w:color w:val="000000" w:themeColor="text1"/>
          <w:lang w:val="en-US"/>
        </w:rPr>
      </w:pPr>
      <w:r w:rsidRPr="002832F8">
        <w:rPr>
          <w:color w:val="000000" w:themeColor="text1"/>
          <w:lang w:val="en-US"/>
        </w:rPr>
        <w:t xml:space="preserve">Contract Execution Date </w:t>
      </w:r>
      <w:r w:rsidR="00EA7B2E" w:rsidRPr="002832F8">
        <w:rPr>
          <w:color w:val="000000" w:themeColor="text1"/>
          <w:lang w:val="en-US"/>
        </w:rPr>
        <w:tab/>
      </w:r>
      <w:r w:rsidR="002F12F6">
        <w:rPr>
          <w:color w:val="000000" w:themeColor="text1"/>
          <w:lang w:val="en-US"/>
        </w:rPr>
        <w:tab/>
      </w:r>
      <w:r w:rsidR="007B52CD" w:rsidRPr="002832F8">
        <w:rPr>
          <w:color w:val="000000" w:themeColor="text1"/>
          <w:lang w:val="en-US"/>
        </w:rPr>
        <w:t>September 3</w:t>
      </w:r>
      <w:r w:rsidR="007B52CD" w:rsidRPr="002832F8">
        <w:rPr>
          <w:color w:val="000000" w:themeColor="text1"/>
          <w:vertAlign w:val="superscript"/>
          <w:lang w:val="en-US"/>
        </w:rPr>
        <w:t>rd</w:t>
      </w:r>
      <w:r w:rsidRPr="002832F8">
        <w:rPr>
          <w:color w:val="000000" w:themeColor="text1"/>
          <w:lang w:val="en-US"/>
        </w:rPr>
        <w:t>, 202</w:t>
      </w:r>
      <w:r w:rsidR="00EA7B2E" w:rsidRPr="002832F8">
        <w:rPr>
          <w:color w:val="000000" w:themeColor="text1"/>
          <w:lang w:val="en-US"/>
        </w:rPr>
        <w:t>6 (estimated)</w:t>
      </w:r>
    </w:p>
    <w:p w14:paraId="4011B471" w14:textId="77777777" w:rsidR="00070001" w:rsidRPr="00070001" w:rsidRDefault="00070001" w:rsidP="0072546E">
      <w:pPr>
        <w:pStyle w:val="Heading3"/>
        <w:rPr>
          <w:lang w:val="en-US"/>
        </w:rPr>
      </w:pPr>
      <w:r w:rsidRPr="00070001">
        <w:rPr>
          <w:lang w:val="en-US"/>
        </w:rPr>
        <w:t>1.3. Site Meeting:</w:t>
      </w:r>
    </w:p>
    <w:p w14:paraId="024439A2" w14:textId="77777777" w:rsidR="00070001" w:rsidRPr="00070001" w:rsidRDefault="00070001" w:rsidP="00CF225A">
      <w:pPr>
        <w:rPr>
          <w:lang w:val="en-US"/>
        </w:rPr>
      </w:pPr>
      <w:r w:rsidRPr="00070001">
        <w:rPr>
          <w:lang w:val="en-US"/>
        </w:rPr>
        <w:t>No site meeting will be held for this RFP process.</w:t>
      </w:r>
    </w:p>
    <w:p w14:paraId="0E63ADFB" w14:textId="77777777" w:rsidR="00070001" w:rsidRPr="00070001" w:rsidRDefault="00070001" w:rsidP="0072546E">
      <w:pPr>
        <w:pStyle w:val="Heading3"/>
        <w:rPr>
          <w:lang w:val="en-US"/>
        </w:rPr>
      </w:pPr>
      <w:r w:rsidRPr="00070001">
        <w:rPr>
          <w:lang w:val="en-US"/>
        </w:rPr>
        <w:t>1.4. Submission of Proposals (Location, Date &amp; Time, Format):</w:t>
      </w:r>
    </w:p>
    <w:p w14:paraId="21163D85" w14:textId="77777777" w:rsidR="00070001" w:rsidRPr="00070001" w:rsidRDefault="00070001" w:rsidP="006247D4">
      <w:pPr>
        <w:rPr>
          <w:lang w:val="en-US"/>
        </w:rPr>
      </w:pPr>
      <w:r w:rsidRPr="00070001">
        <w:rPr>
          <w:lang w:val="en-US"/>
        </w:rPr>
        <w:t>Proposals to this RFP should be submitted in accordance with the following:</w:t>
      </w:r>
    </w:p>
    <w:p w14:paraId="01CAD830" w14:textId="7FD192B2" w:rsidR="00791AE2" w:rsidRDefault="00070001" w:rsidP="00E14572">
      <w:pPr>
        <w:pStyle w:val="ListParagraph"/>
        <w:numPr>
          <w:ilvl w:val="0"/>
          <w:numId w:val="21"/>
        </w:numPr>
        <w:rPr>
          <w:lang w:val="en-US"/>
        </w:rPr>
      </w:pPr>
      <w:r w:rsidRPr="00791AE2">
        <w:rPr>
          <w:b/>
          <w:bCs/>
          <w:lang w:val="en-US"/>
        </w:rPr>
        <w:t>Electronic Submissions Only:</w:t>
      </w:r>
      <w:r w:rsidRPr="00791AE2">
        <w:rPr>
          <w:lang w:val="en-US"/>
        </w:rPr>
        <w:t xml:space="preserve"> Proposals must be submitted electronically </w:t>
      </w:r>
      <w:r w:rsidR="006247D4" w:rsidRPr="00791AE2">
        <w:rPr>
          <w:lang w:val="en-US"/>
        </w:rPr>
        <w:t>by email to</w:t>
      </w:r>
      <w:r w:rsidR="006247D4" w:rsidRPr="00AE3889">
        <w:rPr>
          <w:lang w:val="en-US"/>
        </w:rPr>
        <w:t xml:space="preserve"> </w:t>
      </w:r>
      <w:r w:rsidR="002832F8" w:rsidRPr="001B19B5">
        <w:rPr>
          <w:lang w:val="en-US"/>
        </w:rPr>
        <w:t>Crystal Verhaeghe, Ts</w:t>
      </w:r>
      <w:r w:rsidR="002832F8">
        <w:rPr>
          <w:lang w:val="en-US"/>
        </w:rPr>
        <w:t>̂</w:t>
      </w:r>
      <w:r w:rsidR="002832F8" w:rsidRPr="001B19B5">
        <w:rPr>
          <w:lang w:val="en-US"/>
        </w:rPr>
        <w:t>ilhqot’in Nation Children &amp; Family Infrastructure Project Manager</w:t>
      </w:r>
      <w:r w:rsidR="002832F8">
        <w:rPr>
          <w:lang w:val="en-US"/>
        </w:rPr>
        <w:t xml:space="preserve"> </w:t>
      </w:r>
      <w:r w:rsidR="002832F8" w:rsidRPr="003670CB">
        <w:rPr>
          <w:i/>
          <w:iCs/>
          <w:lang w:val="en-US"/>
        </w:rPr>
        <w:t>via</w:t>
      </w:r>
      <w:r w:rsidR="002832F8">
        <w:rPr>
          <w:lang w:val="en-US"/>
        </w:rPr>
        <w:t xml:space="preserve"> </w:t>
      </w:r>
      <w:r w:rsidR="002832F8" w:rsidRPr="003670CB">
        <w:rPr>
          <w:lang w:val="en-US"/>
        </w:rPr>
        <w:t>crystal@emodadesign.com</w:t>
      </w:r>
      <w:r w:rsidR="002832F8">
        <w:rPr>
          <w:lang w:val="en-US"/>
        </w:rPr>
        <w:t>.</w:t>
      </w:r>
    </w:p>
    <w:p w14:paraId="64DBFE67" w14:textId="7D787995" w:rsidR="00B42D74" w:rsidRDefault="00070001" w:rsidP="00E14572">
      <w:pPr>
        <w:pStyle w:val="ListParagraph"/>
        <w:numPr>
          <w:ilvl w:val="0"/>
          <w:numId w:val="21"/>
        </w:numPr>
        <w:rPr>
          <w:lang w:val="en-US"/>
        </w:rPr>
      </w:pPr>
      <w:r w:rsidRPr="00791AE2">
        <w:rPr>
          <w:b/>
          <w:bCs/>
          <w:lang w:val="en-US"/>
        </w:rPr>
        <w:lastRenderedPageBreak/>
        <w:t xml:space="preserve">RFP Closing Date and Time: </w:t>
      </w:r>
      <w:r w:rsidRPr="00C308EC">
        <w:rPr>
          <w:lang w:val="en-US"/>
        </w:rPr>
        <w:t>Electronic</w:t>
      </w:r>
      <w:r w:rsidRPr="00791AE2">
        <w:rPr>
          <w:lang w:val="en-US"/>
        </w:rPr>
        <w:t xml:space="preserve"> Proposals must be completed no later than the RFP Closing Date and Time detailed in section 1.2. The RFP</w:t>
      </w:r>
      <w:r w:rsidR="0072546E" w:rsidRPr="00791AE2">
        <w:rPr>
          <w:lang w:val="en-US"/>
        </w:rPr>
        <w:t xml:space="preserve"> </w:t>
      </w:r>
      <w:r w:rsidRPr="00791AE2">
        <w:rPr>
          <w:lang w:val="en-US"/>
        </w:rPr>
        <w:t xml:space="preserve">Closing Date and Time shall be determined by the </w:t>
      </w:r>
      <w:r w:rsidR="00634F0B">
        <w:rPr>
          <w:lang w:val="en-US"/>
        </w:rPr>
        <w:t>recipients</w:t>
      </w:r>
      <w:r w:rsidR="00634F0B">
        <w:rPr>
          <w:rFonts w:hint="cs"/>
          <w:lang w:val="en-US"/>
        </w:rPr>
        <w:t>’</w:t>
      </w:r>
      <w:r w:rsidR="00B42D74">
        <w:rPr>
          <w:lang w:val="en-US"/>
        </w:rPr>
        <w:t xml:space="preserve"> </w:t>
      </w:r>
      <w:r w:rsidRPr="00791AE2">
        <w:rPr>
          <w:lang w:val="en-US"/>
        </w:rPr>
        <w:t>web clock. Late</w:t>
      </w:r>
      <w:r w:rsidR="0072546E" w:rsidRPr="00791AE2">
        <w:rPr>
          <w:lang w:val="en-US"/>
        </w:rPr>
        <w:t xml:space="preserve"> </w:t>
      </w:r>
      <w:r w:rsidRPr="00791AE2">
        <w:rPr>
          <w:lang w:val="en-US"/>
        </w:rPr>
        <w:t>submissions are not permitted</w:t>
      </w:r>
      <w:r w:rsidR="00B42D74">
        <w:rPr>
          <w:lang w:val="en-US"/>
        </w:rPr>
        <w:t>.</w:t>
      </w:r>
    </w:p>
    <w:p w14:paraId="655ADE02" w14:textId="77777777" w:rsidR="00B42D74" w:rsidRDefault="00070001" w:rsidP="00E14572">
      <w:pPr>
        <w:pStyle w:val="ListParagraph"/>
        <w:numPr>
          <w:ilvl w:val="0"/>
          <w:numId w:val="21"/>
        </w:numPr>
        <w:rPr>
          <w:lang w:val="en-US"/>
        </w:rPr>
      </w:pPr>
      <w:r w:rsidRPr="00B42D74">
        <w:rPr>
          <w:b/>
          <w:bCs/>
          <w:lang w:val="en-US"/>
        </w:rPr>
        <w:t>Format:</w:t>
      </w:r>
      <w:r w:rsidRPr="00B42D74">
        <w:rPr>
          <w:lang w:val="en-US"/>
        </w:rPr>
        <w:t xml:space="preserve"> A Proposal must be submitted in accordance with the submission requirements, which will include submitting </w:t>
      </w:r>
      <w:proofErr w:type="gramStart"/>
      <w:r w:rsidRPr="00B42D74">
        <w:rPr>
          <w:lang w:val="en-US"/>
        </w:rPr>
        <w:t>all of</w:t>
      </w:r>
      <w:proofErr w:type="gramEnd"/>
      <w:r w:rsidRPr="00B42D74">
        <w:rPr>
          <w:lang w:val="en-US"/>
        </w:rPr>
        <w:t xml:space="preserve"> the information required in</w:t>
      </w:r>
      <w:r w:rsidR="0072546E" w:rsidRPr="00B42D74">
        <w:rPr>
          <w:lang w:val="en-US"/>
        </w:rPr>
        <w:t xml:space="preserve"> </w:t>
      </w:r>
      <w:r w:rsidRPr="00B42D74">
        <w:rPr>
          <w:lang w:val="en-US"/>
        </w:rPr>
        <w:t>the forms listed under Part D – Submission Forms, of this RFP.</w:t>
      </w:r>
    </w:p>
    <w:p w14:paraId="33D36E69" w14:textId="77777777" w:rsidR="00B42D74" w:rsidRDefault="00B42D74" w:rsidP="00B42D74">
      <w:pPr>
        <w:pStyle w:val="ListParagraph"/>
        <w:rPr>
          <w:lang w:val="en-US"/>
        </w:rPr>
      </w:pPr>
    </w:p>
    <w:p w14:paraId="4CDA19DD" w14:textId="11DD5087" w:rsidR="00070001" w:rsidRPr="00070001" w:rsidRDefault="00070001" w:rsidP="006247D4">
      <w:pPr>
        <w:rPr>
          <w:lang w:val="en-US"/>
        </w:rPr>
      </w:pPr>
      <w:r w:rsidRPr="00BD2B1A">
        <w:rPr>
          <w:lang w:val="en-US"/>
        </w:rPr>
        <w:t xml:space="preserve">The </w:t>
      </w:r>
      <w:r w:rsidR="00452988">
        <w:rPr>
          <w:lang w:val="en-US"/>
        </w:rPr>
        <w:t>TNG</w:t>
      </w:r>
      <w:r w:rsidR="00BD2B1A" w:rsidRPr="00BD2B1A">
        <w:rPr>
          <w:lang w:val="en-US"/>
        </w:rPr>
        <w:t xml:space="preserve"> </w:t>
      </w:r>
      <w:r w:rsidRPr="00BD2B1A">
        <w:rPr>
          <w:lang w:val="en-US"/>
        </w:rPr>
        <w:t>assumes no</w:t>
      </w:r>
      <w:r w:rsidR="0072546E" w:rsidRPr="00BD2B1A">
        <w:rPr>
          <w:lang w:val="en-US"/>
        </w:rPr>
        <w:t xml:space="preserve"> </w:t>
      </w:r>
      <w:r w:rsidRPr="00BD2B1A">
        <w:rPr>
          <w:lang w:val="en-US"/>
        </w:rPr>
        <w:t>responsibility for the receipt of Proposals where the instructions detailed above</w:t>
      </w:r>
      <w:r w:rsidR="00BD2B1A" w:rsidRPr="00BD2B1A">
        <w:rPr>
          <w:lang w:val="en-US"/>
        </w:rPr>
        <w:t xml:space="preserve"> </w:t>
      </w:r>
      <w:r w:rsidRPr="00BD2B1A">
        <w:rPr>
          <w:lang w:val="en-US"/>
        </w:rPr>
        <w:t xml:space="preserve">have not </w:t>
      </w:r>
      <w:r w:rsidRPr="00070001">
        <w:rPr>
          <w:lang w:val="en-US"/>
        </w:rPr>
        <w:t xml:space="preserve">been complied with by the </w:t>
      </w:r>
      <w:r w:rsidR="00E63C72">
        <w:rPr>
          <w:lang w:val="en-US"/>
        </w:rPr>
        <w:t>Proponent</w:t>
      </w:r>
      <w:r w:rsidRPr="00070001">
        <w:rPr>
          <w:lang w:val="en-US"/>
        </w:rPr>
        <w:t>.</w:t>
      </w:r>
    </w:p>
    <w:p w14:paraId="661F2207" w14:textId="77777777" w:rsidR="00070001" w:rsidRPr="00070001" w:rsidRDefault="00070001" w:rsidP="0072546E">
      <w:pPr>
        <w:pStyle w:val="Heading3"/>
        <w:rPr>
          <w:lang w:val="en-US"/>
        </w:rPr>
      </w:pPr>
      <w:r w:rsidRPr="00070001">
        <w:rPr>
          <w:lang w:val="en-US"/>
        </w:rPr>
        <w:t>2. Definitions Used in this RFP:</w:t>
      </w:r>
    </w:p>
    <w:p w14:paraId="0A83E27F" w14:textId="13C7DF57" w:rsidR="00070001" w:rsidRDefault="00070001" w:rsidP="00BD2B1A">
      <w:pPr>
        <w:rPr>
          <w:lang w:val="en-US"/>
        </w:rPr>
      </w:pPr>
      <w:r w:rsidRPr="00070001">
        <w:rPr>
          <w:lang w:val="en-US"/>
        </w:rPr>
        <w:t>The following are definitions used in this RFP document. Whenever one of the following terms</w:t>
      </w:r>
      <w:r w:rsidR="007535D6">
        <w:rPr>
          <w:lang w:val="en-US"/>
        </w:rPr>
        <w:t xml:space="preserve"> </w:t>
      </w:r>
      <w:r w:rsidRPr="00070001">
        <w:rPr>
          <w:lang w:val="en-US"/>
        </w:rPr>
        <w:t>is used with a capitalized first letter, the term shall have the meaning as set out in this section.</w:t>
      </w:r>
    </w:p>
    <w:p w14:paraId="5615ABB3" w14:textId="77777777" w:rsidR="000E059C" w:rsidRPr="00070001" w:rsidRDefault="000E059C" w:rsidP="00BD2B1A">
      <w:pPr>
        <w:rPr>
          <w:lang w:val="en-US"/>
        </w:rPr>
      </w:pPr>
    </w:p>
    <w:p w14:paraId="0094E5CD" w14:textId="768AD7F9" w:rsidR="00070001" w:rsidRPr="007B79BD" w:rsidRDefault="00070001" w:rsidP="002F12F6">
      <w:pPr>
        <w:ind w:left="284"/>
        <w:rPr>
          <w:lang w:val="en-US"/>
        </w:rPr>
      </w:pPr>
      <w:r w:rsidRPr="007B79BD">
        <w:rPr>
          <w:lang w:val="en-US"/>
        </w:rPr>
        <w:t>2.1. “Addenda” or “Addendum” means additional information or amendments to this RFP, issued</w:t>
      </w:r>
    </w:p>
    <w:p w14:paraId="095BBE90" w14:textId="4725AEA3" w:rsidR="000E059C" w:rsidRDefault="00070001" w:rsidP="002F12F6">
      <w:pPr>
        <w:ind w:left="284"/>
        <w:rPr>
          <w:rFonts w:eastAsia="MS Mincho" w:cs="Times New Roman"/>
          <w:kern w:val="0"/>
          <w:sz w:val="22"/>
          <w:szCs w:val="22"/>
          <w:lang w:val="en-US"/>
          <w14:ligatures w14:val="none"/>
        </w:rPr>
      </w:pPr>
      <w:r w:rsidRPr="00C90E66">
        <w:rPr>
          <w:rFonts w:eastAsia="MS Mincho" w:cs="Times New Roman"/>
          <w:kern w:val="0"/>
          <w:sz w:val="22"/>
          <w:szCs w:val="22"/>
          <w:lang w:val="en-US"/>
          <w14:ligatures w14:val="none"/>
        </w:rPr>
        <w:t xml:space="preserve">by the </w:t>
      </w:r>
      <w:r w:rsidR="00452988">
        <w:rPr>
          <w:rFonts w:eastAsia="MS Mincho" w:cs="Times New Roman"/>
          <w:kern w:val="0"/>
          <w:sz w:val="22"/>
          <w:szCs w:val="22"/>
          <w:lang w:val="en-US"/>
          <w14:ligatures w14:val="none"/>
        </w:rPr>
        <w:t>TNG</w:t>
      </w:r>
      <w:r w:rsidRPr="00C90E66">
        <w:rPr>
          <w:rFonts w:eastAsia="MS Mincho" w:cs="Times New Roman"/>
          <w:kern w:val="0"/>
          <w:sz w:val="22"/>
          <w:szCs w:val="22"/>
          <w:lang w:val="en-US"/>
          <w14:ligatures w14:val="none"/>
        </w:rPr>
        <w:t xml:space="preserve"> in accordance </w:t>
      </w:r>
      <w:r w:rsidRPr="00452988">
        <w:rPr>
          <w:rFonts w:eastAsia="MS Mincho" w:cs="Times New Roman"/>
          <w:kern w:val="0"/>
          <w:sz w:val="22"/>
          <w:szCs w:val="22"/>
          <w:lang w:val="en-US"/>
          <w14:ligatures w14:val="none"/>
        </w:rPr>
        <w:t>with Section 5</w:t>
      </w:r>
      <w:r w:rsidRPr="00C90E66">
        <w:rPr>
          <w:rFonts w:eastAsia="MS Mincho" w:cs="Times New Roman"/>
          <w:kern w:val="0"/>
          <w:sz w:val="22"/>
          <w:szCs w:val="22"/>
          <w:lang w:val="en-US"/>
          <w14:ligatures w14:val="none"/>
        </w:rPr>
        <w:t xml:space="preserve"> of this Part B.</w:t>
      </w:r>
      <w:r w:rsidR="0072546E" w:rsidRPr="00C90E66">
        <w:rPr>
          <w:rFonts w:eastAsia="MS Mincho" w:cs="Times New Roman"/>
          <w:kern w:val="0"/>
          <w:sz w:val="22"/>
          <w:szCs w:val="22"/>
          <w:lang w:val="en-US"/>
          <w14:ligatures w14:val="none"/>
        </w:rPr>
        <w:t xml:space="preserve"> </w:t>
      </w:r>
    </w:p>
    <w:p w14:paraId="2826BE78" w14:textId="77777777" w:rsidR="007B79BD" w:rsidRPr="00C90E66" w:rsidRDefault="007B79BD" w:rsidP="002F12F6">
      <w:pPr>
        <w:ind w:left="284"/>
        <w:rPr>
          <w:rFonts w:eastAsia="MS Mincho" w:cs="Times New Roman"/>
          <w:kern w:val="0"/>
          <w:sz w:val="22"/>
          <w:szCs w:val="22"/>
          <w:lang w:val="en-US"/>
          <w14:ligatures w14:val="none"/>
        </w:rPr>
      </w:pPr>
    </w:p>
    <w:p w14:paraId="63EFCA9F" w14:textId="32A543E2" w:rsidR="000E059C" w:rsidRDefault="00070001" w:rsidP="002F12F6">
      <w:pPr>
        <w:ind w:left="284"/>
        <w:rPr>
          <w:rFonts w:eastAsia="MS Mincho" w:cs="Times New Roman"/>
          <w:szCs w:val="22"/>
          <w:lang w:val="en-US"/>
          <w14:ligatures w14:val="none"/>
        </w:rPr>
      </w:pPr>
      <w:r w:rsidRPr="00C90E66">
        <w:rPr>
          <w:lang w:val="en-US"/>
        </w:rPr>
        <w:t xml:space="preserve">2.2. “Architect” means the </w:t>
      </w:r>
      <w:r w:rsidR="00F414C8">
        <w:rPr>
          <w:lang w:val="en-US"/>
        </w:rPr>
        <w:t>licensed professional(s) who were retained on this Project - who plans, designs, and oversees the construction of the building</w:t>
      </w:r>
      <w:r w:rsidRPr="00C90E66">
        <w:rPr>
          <w:rFonts w:eastAsia="MS Mincho" w:cs="Times New Roman"/>
          <w:szCs w:val="22"/>
          <w:lang w:val="en-US"/>
          <w14:ligatures w14:val="none"/>
        </w:rPr>
        <w:t>.</w:t>
      </w:r>
    </w:p>
    <w:p w14:paraId="6AEAEB24" w14:textId="77777777" w:rsidR="007B79BD" w:rsidRPr="007B79BD" w:rsidRDefault="007B79BD" w:rsidP="002F12F6">
      <w:pPr>
        <w:ind w:left="284"/>
        <w:rPr>
          <w:rFonts w:eastAsia="MS Mincho" w:cs="Times New Roman"/>
          <w:szCs w:val="22"/>
          <w:lang w:val="en-US"/>
          <w14:ligatures w14:val="none"/>
        </w:rPr>
      </w:pPr>
    </w:p>
    <w:p w14:paraId="2149B910" w14:textId="73863E81" w:rsidR="000E059C" w:rsidRPr="003828C4" w:rsidRDefault="00070001" w:rsidP="002F12F6">
      <w:pPr>
        <w:ind w:left="284"/>
        <w:rPr>
          <w:lang w:val="en-US"/>
        </w:rPr>
      </w:pPr>
      <w:r w:rsidRPr="003828C4">
        <w:rPr>
          <w:lang w:val="en-US"/>
        </w:rPr>
        <w:t>2.3. “Bid”, “Bids” or “Tenders” are terms used and mean either the</w:t>
      </w:r>
      <w:r w:rsidR="007B79BD" w:rsidRPr="003828C4">
        <w:rPr>
          <w:lang w:val="en-US"/>
        </w:rPr>
        <w:t xml:space="preserve"> </w:t>
      </w:r>
      <w:r w:rsidRPr="003828C4">
        <w:rPr>
          <w:rFonts w:eastAsia="MS Mincho" w:cs="Times New Roman"/>
          <w:kern w:val="0"/>
          <w:lang w:val="en-US"/>
          <w14:ligatures w14:val="none"/>
        </w:rPr>
        <w:t>RFP opportunity, or an aspect of the RFP opportunity, depending on the</w:t>
      </w:r>
      <w:r w:rsidR="0072546E" w:rsidRPr="003828C4">
        <w:rPr>
          <w:rFonts w:eastAsia="MS Mincho" w:cs="Times New Roman"/>
          <w:kern w:val="0"/>
          <w:lang w:val="en-US"/>
          <w14:ligatures w14:val="none"/>
        </w:rPr>
        <w:t xml:space="preserve"> </w:t>
      </w:r>
      <w:r w:rsidRPr="003828C4">
        <w:rPr>
          <w:rFonts w:eastAsia="MS Mincho" w:cs="Times New Roman"/>
          <w:kern w:val="0"/>
          <w:lang w:val="en-US"/>
          <w14:ligatures w14:val="none"/>
        </w:rPr>
        <w:t>context. The use of these terms in no way infer that this RFP is an irrevocable bid or tender</w:t>
      </w:r>
      <w:r w:rsidR="0072546E" w:rsidRPr="003828C4">
        <w:rPr>
          <w:rFonts w:eastAsia="MS Mincho" w:cs="Times New Roman"/>
          <w:kern w:val="0"/>
          <w:lang w:val="en-US"/>
          <w14:ligatures w14:val="none"/>
        </w:rPr>
        <w:t xml:space="preserve"> </w:t>
      </w:r>
      <w:r w:rsidRPr="003828C4">
        <w:rPr>
          <w:rFonts w:eastAsia="MS Mincho" w:cs="Times New Roman"/>
          <w:kern w:val="0"/>
          <w:lang w:val="en-US"/>
          <w14:ligatures w14:val="none"/>
        </w:rPr>
        <w:t>process.</w:t>
      </w:r>
    </w:p>
    <w:p w14:paraId="54932D2E" w14:textId="77777777" w:rsidR="007B79BD" w:rsidRPr="003828C4" w:rsidRDefault="007B79BD" w:rsidP="002F12F6">
      <w:pPr>
        <w:ind w:left="284"/>
        <w:rPr>
          <w:rFonts w:eastAsia="MS Mincho" w:cs="Times New Roman"/>
          <w:kern w:val="0"/>
          <w:lang w:val="en-US"/>
          <w14:ligatures w14:val="none"/>
        </w:rPr>
      </w:pPr>
    </w:p>
    <w:p w14:paraId="667A0762" w14:textId="7EDE66C9" w:rsidR="00070001" w:rsidRPr="003828C4" w:rsidRDefault="00070001" w:rsidP="002F12F6">
      <w:pPr>
        <w:ind w:left="284"/>
        <w:rPr>
          <w:lang w:val="en-US"/>
        </w:rPr>
      </w:pPr>
      <w:r w:rsidRPr="003828C4">
        <w:rPr>
          <w:lang w:val="en-US"/>
        </w:rPr>
        <w:t>2.</w:t>
      </w:r>
      <w:r w:rsidR="007B79BD" w:rsidRPr="003828C4">
        <w:rPr>
          <w:lang w:val="en-US"/>
        </w:rPr>
        <w:t>4</w:t>
      </w:r>
      <w:r w:rsidRPr="003828C4">
        <w:rPr>
          <w:lang w:val="en-US"/>
        </w:rPr>
        <w:t>. “Contract” means a written agreement for the provision of the Services that may result from</w:t>
      </w:r>
    </w:p>
    <w:p w14:paraId="727A1A0F" w14:textId="72670735" w:rsidR="00070001" w:rsidRPr="003828C4" w:rsidRDefault="00070001" w:rsidP="002F12F6">
      <w:pPr>
        <w:ind w:left="284"/>
        <w:rPr>
          <w:rFonts w:eastAsia="MS Mincho" w:cs="Times New Roman"/>
          <w:kern w:val="0"/>
          <w:lang w:val="en-US"/>
          <w14:ligatures w14:val="none"/>
        </w:rPr>
      </w:pPr>
      <w:r w:rsidRPr="003828C4">
        <w:rPr>
          <w:rFonts w:eastAsia="MS Mincho" w:cs="Times New Roman"/>
          <w:kern w:val="0"/>
          <w:lang w:val="en-US"/>
          <w14:ligatures w14:val="none"/>
        </w:rPr>
        <w:t xml:space="preserve">this RFP, executed between </w:t>
      </w:r>
      <w:r w:rsidR="007B79BD" w:rsidRPr="003828C4">
        <w:rPr>
          <w:rFonts w:eastAsia="MS Mincho" w:cs="Times New Roman"/>
          <w:kern w:val="0"/>
          <w:lang w:val="en-US"/>
          <w14:ligatures w14:val="none"/>
        </w:rPr>
        <w:t xml:space="preserve">the </w:t>
      </w:r>
      <w:r w:rsidR="00F67F04">
        <w:rPr>
          <w:rFonts w:eastAsia="MS Mincho" w:cs="Times New Roman"/>
          <w:kern w:val="0"/>
          <w:lang w:val="en-US"/>
          <w14:ligatures w14:val="none"/>
        </w:rPr>
        <w:t>TNG</w:t>
      </w:r>
      <w:r w:rsidRPr="003828C4">
        <w:rPr>
          <w:rFonts w:eastAsia="MS Mincho" w:cs="Times New Roman"/>
          <w:color w:val="EE0000"/>
          <w:kern w:val="0"/>
          <w:lang w:val="en-US"/>
          <w14:ligatures w14:val="none"/>
        </w:rPr>
        <w:t xml:space="preserve"> </w:t>
      </w:r>
      <w:r w:rsidRPr="003828C4">
        <w:rPr>
          <w:rFonts w:eastAsia="MS Mincho" w:cs="Times New Roman"/>
          <w:kern w:val="0"/>
          <w:lang w:val="en-US"/>
          <w14:ligatures w14:val="none"/>
        </w:rPr>
        <w:t xml:space="preserve">and the successful </w:t>
      </w:r>
      <w:r w:rsidR="00E63C72">
        <w:rPr>
          <w:rFonts w:eastAsia="MS Mincho" w:cs="Times New Roman"/>
          <w:kern w:val="0"/>
          <w:lang w:val="en-US"/>
          <w14:ligatures w14:val="none"/>
        </w:rPr>
        <w:t>Proponent</w:t>
      </w:r>
      <w:r w:rsidRPr="003828C4">
        <w:rPr>
          <w:rFonts w:eastAsia="MS Mincho" w:cs="Times New Roman"/>
          <w:kern w:val="0"/>
          <w:lang w:val="en-US"/>
          <w14:ligatures w14:val="none"/>
        </w:rPr>
        <w:t xml:space="preserve"> to this RFP.</w:t>
      </w:r>
    </w:p>
    <w:p w14:paraId="3679E278" w14:textId="77777777" w:rsidR="000E059C" w:rsidRPr="003828C4" w:rsidRDefault="000E059C" w:rsidP="002F12F6">
      <w:pPr>
        <w:ind w:left="284"/>
        <w:rPr>
          <w:rFonts w:eastAsia="MS Mincho" w:cs="Times New Roman"/>
          <w:kern w:val="0"/>
          <w:lang w:val="en-US"/>
          <w14:ligatures w14:val="none"/>
        </w:rPr>
      </w:pPr>
    </w:p>
    <w:p w14:paraId="7521C35B" w14:textId="6CE8D02B" w:rsidR="001669F9" w:rsidRDefault="00070001" w:rsidP="002F12F6">
      <w:pPr>
        <w:ind w:left="284"/>
        <w:rPr>
          <w:lang w:val="en-US"/>
        </w:rPr>
      </w:pPr>
      <w:r w:rsidRPr="003828C4">
        <w:rPr>
          <w:lang w:val="en-US"/>
        </w:rPr>
        <w:t>2.</w:t>
      </w:r>
      <w:r w:rsidR="003828C4" w:rsidRPr="003828C4">
        <w:rPr>
          <w:lang w:val="en-US"/>
        </w:rPr>
        <w:t>5</w:t>
      </w:r>
      <w:r w:rsidRPr="003828C4">
        <w:rPr>
          <w:lang w:val="en-US"/>
        </w:rPr>
        <w:t xml:space="preserve">. </w:t>
      </w:r>
      <w:r w:rsidR="00167EF4" w:rsidRPr="003828C4">
        <w:rPr>
          <w:lang w:val="en-US"/>
        </w:rPr>
        <w:t>“Nation” means the Tŝilhqot</w:t>
      </w:r>
      <w:r w:rsidR="00167EF4" w:rsidRPr="003828C4">
        <w:rPr>
          <w:rFonts w:hint="cs"/>
          <w:lang w:val="en-US"/>
        </w:rPr>
        <w:t>’</w:t>
      </w:r>
      <w:r w:rsidR="00167EF4" w:rsidRPr="003828C4">
        <w:rPr>
          <w:lang w:val="en-US"/>
        </w:rPr>
        <w:t>in National Government that represents the Tŝilhqot</w:t>
      </w:r>
      <w:r w:rsidR="00167EF4" w:rsidRPr="003828C4">
        <w:rPr>
          <w:rFonts w:hint="cs"/>
          <w:lang w:val="en-US"/>
        </w:rPr>
        <w:t>’</w:t>
      </w:r>
      <w:r w:rsidR="00167EF4" w:rsidRPr="003828C4">
        <w:rPr>
          <w:lang w:val="en-US"/>
        </w:rPr>
        <w:t xml:space="preserve">in Nation and </w:t>
      </w:r>
      <w:r w:rsidR="00167EF4">
        <w:rPr>
          <w:lang w:val="en-US"/>
        </w:rPr>
        <w:t xml:space="preserve">acts as a national government for the </w:t>
      </w:r>
      <w:r w:rsidR="00167EF4" w:rsidRPr="003828C4">
        <w:rPr>
          <w:lang w:val="en-US"/>
        </w:rPr>
        <w:t>Tŝilhqot</w:t>
      </w:r>
      <w:r w:rsidR="00167EF4" w:rsidRPr="003828C4">
        <w:rPr>
          <w:rFonts w:hint="cs"/>
          <w:lang w:val="en-US"/>
        </w:rPr>
        <w:t>’</w:t>
      </w:r>
      <w:r w:rsidR="00167EF4" w:rsidRPr="003828C4">
        <w:rPr>
          <w:lang w:val="en-US"/>
        </w:rPr>
        <w:t>in communities of Tl</w:t>
      </w:r>
      <w:r w:rsidR="00167EF4" w:rsidRPr="003828C4">
        <w:rPr>
          <w:rFonts w:hint="cs"/>
          <w:lang w:val="en-US"/>
        </w:rPr>
        <w:t>’</w:t>
      </w:r>
      <w:r w:rsidR="00167EF4" w:rsidRPr="003828C4">
        <w:rPr>
          <w:lang w:val="en-US"/>
        </w:rPr>
        <w:t xml:space="preserve">etinqox, ʔEsdilagh, </w:t>
      </w:r>
      <w:proofErr w:type="spellStart"/>
      <w:r w:rsidR="00167EF4" w:rsidRPr="003828C4">
        <w:rPr>
          <w:lang w:val="en-US"/>
        </w:rPr>
        <w:t>Yuneŝit</w:t>
      </w:r>
      <w:r w:rsidR="00167EF4" w:rsidRPr="003828C4">
        <w:rPr>
          <w:rFonts w:hint="cs"/>
          <w:lang w:val="en-US"/>
        </w:rPr>
        <w:t>’</w:t>
      </w:r>
      <w:r w:rsidR="00167EF4" w:rsidRPr="003828C4">
        <w:rPr>
          <w:lang w:val="en-US"/>
        </w:rPr>
        <w:t>in</w:t>
      </w:r>
      <w:proofErr w:type="spellEnd"/>
      <w:r w:rsidR="00167EF4" w:rsidRPr="003828C4">
        <w:rPr>
          <w:lang w:val="en-US"/>
        </w:rPr>
        <w:t xml:space="preserve">, </w:t>
      </w:r>
      <w:proofErr w:type="spellStart"/>
      <w:r w:rsidR="00167EF4" w:rsidRPr="003828C4">
        <w:rPr>
          <w:lang w:val="en-US"/>
        </w:rPr>
        <w:t>Tŝideldel</w:t>
      </w:r>
      <w:proofErr w:type="spellEnd"/>
      <w:r w:rsidR="00167EF4" w:rsidRPr="003828C4">
        <w:rPr>
          <w:lang w:val="en-US"/>
        </w:rPr>
        <w:t>, Tl</w:t>
      </w:r>
      <w:r w:rsidR="00167EF4" w:rsidRPr="003828C4">
        <w:rPr>
          <w:rFonts w:hint="cs"/>
          <w:lang w:val="en-US"/>
        </w:rPr>
        <w:t>’</w:t>
      </w:r>
      <w:r w:rsidR="00167EF4" w:rsidRPr="003828C4">
        <w:rPr>
          <w:lang w:val="en-US"/>
        </w:rPr>
        <w:t>esqox and Xeni Gwet</w:t>
      </w:r>
      <w:r w:rsidR="00167EF4" w:rsidRPr="003828C4">
        <w:rPr>
          <w:rFonts w:hint="cs"/>
          <w:lang w:val="en-US"/>
        </w:rPr>
        <w:t>’</w:t>
      </w:r>
      <w:r w:rsidR="00167EF4" w:rsidRPr="003828C4">
        <w:rPr>
          <w:lang w:val="en-US"/>
        </w:rPr>
        <w:t>in.</w:t>
      </w:r>
    </w:p>
    <w:p w14:paraId="673C3559" w14:textId="77777777" w:rsidR="000E059C" w:rsidRPr="003828C4" w:rsidRDefault="000E059C" w:rsidP="002F12F6">
      <w:pPr>
        <w:ind w:left="284"/>
        <w:rPr>
          <w:rFonts w:eastAsia="MS Mincho" w:cs="Times New Roman"/>
          <w:color w:val="EE0000"/>
          <w:kern w:val="0"/>
          <w:lang w:val="en-US"/>
          <w14:ligatures w14:val="none"/>
        </w:rPr>
      </w:pPr>
    </w:p>
    <w:p w14:paraId="723DF884" w14:textId="389BA2CB" w:rsidR="00070001" w:rsidRPr="003828C4" w:rsidRDefault="00070001" w:rsidP="002F12F6">
      <w:pPr>
        <w:ind w:left="284"/>
        <w:rPr>
          <w:lang w:val="en-US"/>
        </w:rPr>
      </w:pPr>
      <w:r w:rsidRPr="003828C4">
        <w:rPr>
          <w:lang w:val="en-US"/>
        </w:rPr>
        <w:t>2.</w:t>
      </w:r>
      <w:r w:rsidR="003828C4" w:rsidRPr="003828C4">
        <w:rPr>
          <w:lang w:val="en-US"/>
        </w:rPr>
        <w:t>6</w:t>
      </w:r>
      <w:r w:rsidRPr="003828C4">
        <w:rPr>
          <w:lang w:val="en-US"/>
        </w:rPr>
        <w:t xml:space="preserve">. “Optional Services” are those Services that the </w:t>
      </w:r>
      <w:r w:rsidR="008F2229">
        <w:rPr>
          <w:lang w:val="en-US"/>
        </w:rPr>
        <w:t>TNG</w:t>
      </w:r>
      <w:r w:rsidRPr="003828C4">
        <w:rPr>
          <w:lang w:val="en-US"/>
        </w:rPr>
        <w:t xml:space="preserve"> will not commit to purchase upon</w:t>
      </w:r>
    </w:p>
    <w:p w14:paraId="0DBD6E88" w14:textId="02861D2B" w:rsidR="00351B6D" w:rsidRPr="003828C4" w:rsidRDefault="00070001" w:rsidP="002F12F6">
      <w:pPr>
        <w:ind w:left="284"/>
        <w:rPr>
          <w:rFonts w:eastAsia="MS Mincho" w:cs="Times New Roman"/>
          <w:kern w:val="0"/>
          <w:lang w:val="en-US"/>
          <w14:ligatures w14:val="none"/>
        </w:rPr>
      </w:pPr>
      <w:r w:rsidRPr="003828C4">
        <w:rPr>
          <w:rFonts w:eastAsia="MS Mincho" w:cs="Times New Roman"/>
          <w:kern w:val="0"/>
          <w:lang w:val="en-US"/>
          <w14:ligatures w14:val="none"/>
        </w:rPr>
        <w:t>execution of the Contract. No minimum quantity of Optional Service shall be guaranteed by</w:t>
      </w:r>
      <w:r w:rsidR="00351B6D" w:rsidRPr="003828C4">
        <w:rPr>
          <w:rFonts w:eastAsia="MS Mincho" w:cs="Times New Roman"/>
          <w:kern w:val="0"/>
          <w:lang w:val="en-US"/>
          <w14:ligatures w14:val="none"/>
        </w:rPr>
        <w:t xml:space="preserve"> </w:t>
      </w:r>
      <w:r w:rsidRPr="003828C4">
        <w:rPr>
          <w:rFonts w:eastAsia="MS Mincho" w:cs="Times New Roman"/>
          <w:kern w:val="0"/>
          <w:lang w:val="en-US"/>
          <w14:ligatures w14:val="none"/>
        </w:rPr>
        <w:t xml:space="preserve">the </w:t>
      </w:r>
      <w:r w:rsidR="00412ECB">
        <w:rPr>
          <w:rFonts w:eastAsia="MS Mincho" w:cs="Times New Roman"/>
          <w:kern w:val="0"/>
          <w:lang w:val="en-US"/>
          <w14:ligatures w14:val="none"/>
        </w:rPr>
        <w:t>TNG</w:t>
      </w:r>
      <w:r w:rsidRPr="003828C4">
        <w:rPr>
          <w:rFonts w:eastAsia="MS Mincho" w:cs="Times New Roman"/>
          <w:kern w:val="0"/>
          <w:lang w:val="en-US"/>
          <w14:ligatures w14:val="none"/>
        </w:rPr>
        <w:t xml:space="preserve">. Such Optional Services may proceed once the </w:t>
      </w:r>
      <w:r w:rsidR="00412ECB">
        <w:rPr>
          <w:rFonts w:eastAsia="MS Mincho" w:cs="Times New Roman"/>
          <w:kern w:val="0"/>
          <w:lang w:val="en-US"/>
          <w14:ligatures w14:val="none"/>
        </w:rPr>
        <w:t>TNG</w:t>
      </w:r>
      <w:r w:rsidRPr="003828C4">
        <w:rPr>
          <w:rFonts w:eastAsia="MS Mincho" w:cs="Times New Roman"/>
          <w:kern w:val="0"/>
          <w:lang w:val="en-US"/>
          <w14:ligatures w14:val="none"/>
        </w:rPr>
        <w:t xml:space="preserve"> is satisfied that conditions</w:t>
      </w:r>
      <w:r w:rsidR="00351B6D" w:rsidRPr="003828C4">
        <w:rPr>
          <w:rFonts w:eastAsia="MS Mincho" w:cs="Times New Roman"/>
          <w:kern w:val="0"/>
          <w:lang w:val="en-US"/>
          <w14:ligatures w14:val="none"/>
        </w:rPr>
        <w:t xml:space="preserve"> </w:t>
      </w:r>
      <w:r w:rsidRPr="003828C4">
        <w:rPr>
          <w:rFonts w:eastAsia="MS Mincho" w:cs="Times New Roman"/>
          <w:kern w:val="0"/>
          <w:lang w:val="en-US"/>
          <w14:ligatures w14:val="none"/>
        </w:rPr>
        <w:t>of a prior phase of the Project have been met and the Project is able to proceed to the next</w:t>
      </w:r>
      <w:r w:rsidR="00351B6D" w:rsidRPr="003828C4">
        <w:rPr>
          <w:rFonts w:eastAsia="MS Mincho" w:cs="Times New Roman"/>
          <w:kern w:val="0"/>
          <w:lang w:val="en-US"/>
          <w14:ligatures w14:val="none"/>
        </w:rPr>
        <w:t xml:space="preserve"> </w:t>
      </w:r>
      <w:r w:rsidRPr="003828C4">
        <w:rPr>
          <w:rFonts w:eastAsia="MS Mincho" w:cs="Times New Roman"/>
          <w:kern w:val="0"/>
          <w:lang w:val="en-US"/>
          <w14:ligatures w14:val="none"/>
        </w:rPr>
        <w:t>phase.</w:t>
      </w:r>
    </w:p>
    <w:p w14:paraId="685EBA21" w14:textId="77777777" w:rsidR="000E059C" w:rsidRPr="003828C4" w:rsidRDefault="000E059C" w:rsidP="002F12F6">
      <w:pPr>
        <w:ind w:left="284"/>
        <w:rPr>
          <w:rFonts w:eastAsia="MS Mincho" w:cs="Times New Roman"/>
          <w:kern w:val="0"/>
          <w:lang w:val="en-US"/>
          <w14:ligatures w14:val="none"/>
        </w:rPr>
      </w:pPr>
    </w:p>
    <w:p w14:paraId="5BE6A710" w14:textId="758C76FC" w:rsidR="00351B6D" w:rsidRDefault="00070001" w:rsidP="002F12F6">
      <w:pPr>
        <w:ind w:left="284"/>
      </w:pPr>
      <w:r w:rsidRPr="003828C4">
        <w:t>2.</w:t>
      </w:r>
      <w:r w:rsidR="001669F9">
        <w:t>7</w:t>
      </w:r>
      <w:r w:rsidRPr="003828C4">
        <w:t xml:space="preserve">. “Project” means the </w:t>
      </w:r>
      <w:r w:rsidR="003828C4" w:rsidRPr="003828C4">
        <w:t>coordinated multi-community deliver</w:t>
      </w:r>
      <w:r w:rsidR="003828C4">
        <w:t>y of</w:t>
      </w:r>
      <w:r w:rsidR="003828C4" w:rsidRPr="003828C4">
        <w:t xml:space="preserve"> six (6) child and family infrastructure projects to for the Tŝilhqot</w:t>
      </w:r>
      <w:r w:rsidR="003828C4" w:rsidRPr="003828C4">
        <w:rPr>
          <w:rFonts w:hint="cs"/>
        </w:rPr>
        <w:t>’</w:t>
      </w:r>
      <w:r w:rsidR="003828C4" w:rsidRPr="003828C4">
        <w:t>in communities of Tl</w:t>
      </w:r>
      <w:r w:rsidR="003828C4" w:rsidRPr="003828C4">
        <w:rPr>
          <w:rFonts w:hint="cs"/>
        </w:rPr>
        <w:t>’</w:t>
      </w:r>
      <w:r w:rsidR="003828C4" w:rsidRPr="003828C4">
        <w:t xml:space="preserve">etinqox, ʔEsdilagh, </w:t>
      </w:r>
      <w:proofErr w:type="spellStart"/>
      <w:r w:rsidR="003828C4" w:rsidRPr="003828C4">
        <w:t>Yuneŝit</w:t>
      </w:r>
      <w:r w:rsidR="003828C4" w:rsidRPr="003828C4">
        <w:rPr>
          <w:rFonts w:hint="cs"/>
        </w:rPr>
        <w:t>’</w:t>
      </w:r>
      <w:r w:rsidR="003828C4" w:rsidRPr="003828C4">
        <w:t>in</w:t>
      </w:r>
      <w:proofErr w:type="spellEnd"/>
      <w:r w:rsidR="003828C4" w:rsidRPr="003828C4">
        <w:t xml:space="preserve">, </w:t>
      </w:r>
      <w:proofErr w:type="spellStart"/>
      <w:r w:rsidR="003828C4" w:rsidRPr="003828C4">
        <w:t>Tŝideldel</w:t>
      </w:r>
      <w:proofErr w:type="spellEnd"/>
      <w:r w:rsidR="003828C4" w:rsidRPr="003828C4">
        <w:t>, Tl</w:t>
      </w:r>
      <w:r w:rsidR="003828C4" w:rsidRPr="003828C4">
        <w:rPr>
          <w:rFonts w:hint="cs"/>
        </w:rPr>
        <w:t>’</w:t>
      </w:r>
      <w:r w:rsidR="003828C4" w:rsidRPr="003828C4">
        <w:t>esqox and Xeni Gwet</w:t>
      </w:r>
      <w:r w:rsidR="003828C4" w:rsidRPr="003828C4">
        <w:rPr>
          <w:rFonts w:hint="cs"/>
        </w:rPr>
        <w:t>’</w:t>
      </w:r>
      <w:r w:rsidR="003828C4" w:rsidRPr="003828C4">
        <w:t>in simultaneously</w:t>
      </w:r>
      <w:r w:rsidR="003828C4">
        <w:t xml:space="preserve"> </w:t>
      </w:r>
      <w:r w:rsidRPr="003828C4">
        <w:t>as described in Part A of the RFP</w:t>
      </w:r>
      <w:r w:rsidR="003828C4">
        <w:t>.</w:t>
      </w:r>
      <w:r w:rsidR="00351B6D" w:rsidRPr="003828C4">
        <w:t xml:space="preserve"> </w:t>
      </w:r>
    </w:p>
    <w:p w14:paraId="72C582E0" w14:textId="77777777" w:rsidR="009C2123" w:rsidRPr="003828C4" w:rsidRDefault="009C2123" w:rsidP="002F12F6">
      <w:pPr>
        <w:ind w:left="284"/>
      </w:pPr>
    </w:p>
    <w:p w14:paraId="3BE14E3D" w14:textId="0B3B73CC" w:rsidR="009C2123" w:rsidRPr="003828C4" w:rsidRDefault="009C2123" w:rsidP="002F12F6">
      <w:pPr>
        <w:ind w:left="284"/>
        <w:rPr>
          <w:lang w:val="en-US"/>
        </w:rPr>
      </w:pPr>
      <w:r w:rsidRPr="003828C4">
        <w:rPr>
          <w:lang w:val="en-US"/>
        </w:rPr>
        <w:t>2.</w:t>
      </w:r>
      <w:r w:rsidR="001669F9">
        <w:rPr>
          <w:lang w:val="en-US"/>
        </w:rPr>
        <w:t>8</w:t>
      </w:r>
      <w:r w:rsidRPr="003828C4">
        <w:rPr>
          <w:lang w:val="en-US"/>
        </w:rPr>
        <w:t xml:space="preserve">. “Proposal” means a Proposal submitted by a </w:t>
      </w:r>
      <w:r w:rsidR="00E63C72">
        <w:rPr>
          <w:lang w:val="en-US"/>
        </w:rPr>
        <w:t>Proponent</w:t>
      </w:r>
      <w:r w:rsidRPr="003828C4">
        <w:rPr>
          <w:lang w:val="en-US"/>
        </w:rPr>
        <w:t xml:space="preserve"> in response to this RFP.</w:t>
      </w:r>
    </w:p>
    <w:p w14:paraId="7DC65AF3" w14:textId="77777777" w:rsidR="000E059C" w:rsidRPr="003828C4" w:rsidRDefault="000E059C" w:rsidP="002F12F6">
      <w:pPr>
        <w:ind w:left="284"/>
      </w:pPr>
    </w:p>
    <w:p w14:paraId="5DF05E52" w14:textId="02D612F5" w:rsidR="00351B6D" w:rsidRPr="003828C4" w:rsidRDefault="00070001" w:rsidP="002F12F6">
      <w:pPr>
        <w:ind w:left="284"/>
      </w:pPr>
      <w:r w:rsidRPr="003828C4">
        <w:t>2.</w:t>
      </w:r>
      <w:r w:rsidR="00031155">
        <w:t>9</w:t>
      </w:r>
      <w:r w:rsidRPr="003828C4">
        <w:t>. “</w:t>
      </w:r>
      <w:r w:rsidR="009C2123">
        <w:t>Proponent</w:t>
      </w:r>
      <w:r w:rsidRPr="003828C4">
        <w:t>” means a person or entity that submits a Proposal to this RFP.</w:t>
      </w:r>
    </w:p>
    <w:p w14:paraId="2936E9D8" w14:textId="77777777" w:rsidR="000E059C" w:rsidRPr="003828C4" w:rsidRDefault="000E059C" w:rsidP="002F12F6">
      <w:pPr>
        <w:ind w:left="284"/>
      </w:pPr>
    </w:p>
    <w:p w14:paraId="281732BB" w14:textId="16CE085A" w:rsidR="00031155" w:rsidRDefault="00070001" w:rsidP="002F12F6">
      <w:pPr>
        <w:ind w:left="284"/>
      </w:pPr>
      <w:r w:rsidRPr="003828C4">
        <w:t>2.1</w:t>
      </w:r>
      <w:r w:rsidR="00031155">
        <w:t>0</w:t>
      </w:r>
      <w:r w:rsidRPr="003828C4">
        <w:t xml:space="preserve">. “RFP” means this Request </w:t>
      </w:r>
      <w:proofErr w:type="gramStart"/>
      <w:r w:rsidRPr="003828C4">
        <w:t>For</w:t>
      </w:r>
      <w:proofErr w:type="gramEnd"/>
      <w:r w:rsidRPr="003828C4">
        <w:t xml:space="preserve"> Proposals, including all Parts</w:t>
      </w:r>
      <w:r w:rsidR="00031155">
        <w:t xml:space="preserve"> of the RFP</w:t>
      </w:r>
      <w:r w:rsidRPr="003828C4">
        <w:t xml:space="preserve">. </w:t>
      </w:r>
    </w:p>
    <w:p w14:paraId="2F438410" w14:textId="77777777" w:rsidR="000B19D4" w:rsidRDefault="000B19D4" w:rsidP="002F12F6">
      <w:pPr>
        <w:ind w:left="284"/>
      </w:pPr>
    </w:p>
    <w:p w14:paraId="0DDCE96D" w14:textId="69A1FD2B" w:rsidR="00070001" w:rsidRPr="003828C4" w:rsidRDefault="00031155" w:rsidP="002F12F6">
      <w:pPr>
        <w:ind w:left="284"/>
        <w:rPr>
          <w:rFonts w:eastAsia="MS Mincho"/>
          <w:lang w:val="en-US"/>
        </w:rPr>
      </w:pPr>
      <w:r>
        <w:lastRenderedPageBreak/>
        <w:t xml:space="preserve">2.11. </w:t>
      </w:r>
      <w:r w:rsidR="00070001" w:rsidRPr="003828C4">
        <w:t>“RFP Closing Date and Time” means the date and time that Proposals to this RFP must be</w:t>
      </w:r>
      <w:r w:rsidR="00351B6D" w:rsidRPr="003828C4">
        <w:rPr>
          <w:rFonts w:eastAsia="MS Mincho"/>
          <w:lang w:val="en-US"/>
        </w:rPr>
        <w:t xml:space="preserve"> </w:t>
      </w:r>
      <w:r w:rsidR="00070001" w:rsidRPr="003828C4">
        <w:rPr>
          <w:rFonts w:eastAsia="MS Mincho"/>
          <w:lang w:val="en-US"/>
        </w:rPr>
        <w:t xml:space="preserve">received by in accordance with </w:t>
      </w:r>
      <w:r w:rsidR="00070001" w:rsidRPr="008F2229">
        <w:rPr>
          <w:rFonts w:eastAsia="MS Mincho"/>
          <w:lang w:val="en-US"/>
        </w:rPr>
        <w:t>Section 1.4 of</w:t>
      </w:r>
      <w:r w:rsidR="00070001" w:rsidRPr="003828C4">
        <w:rPr>
          <w:rFonts w:eastAsia="MS Mincho"/>
          <w:lang w:val="en-US"/>
        </w:rPr>
        <w:t xml:space="preserve"> this Part B. The time will be determined by the</w:t>
      </w:r>
      <w:r w:rsidR="00351B6D" w:rsidRPr="003828C4">
        <w:rPr>
          <w:rFonts w:eastAsia="MS Mincho"/>
          <w:lang w:val="en-US"/>
        </w:rPr>
        <w:t xml:space="preserve"> </w:t>
      </w:r>
      <w:r w:rsidR="00EF24D7">
        <w:rPr>
          <w:rFonts w:eastAsia="MS Mincho"/>
          <w:lang w:val="en-US"/>
        </w:rPr>
        <w:t>recipient's</w:t>
      </w:r>
      <w:r w:rsidR="00070001" w:rsidRPr="003828C4">
        <w:rPr>
          <w:rFonts w:eastAsia="MS Mincho"/>
          <w:lang w:val="en-US"/>
        </w:rPr>
        <w:t xml:space="preserve"> web clock.</w:t>
      </w:r>
    </w:p>
    <w:p w14:paraId="6E178FF2" w14:textId="77777777" w:rsidR="000E059C" w:rsidRPr="003828C4" w:rsidRDefault="000E059C" w:rsidP="002F12F6">
      <w:pPr>
        <w:ind w:left="284"/>
        <w:rPr>
          <w:rFonts w:eastAsia="MS Mincho"/>
          <w:lang w:val="en-US"/>
        </w:rPr>
      </w:pPr>
    </w:p>
    <w:p w14:paraId="6EF3A036" w14:textId="35892578" w:rsidR="00070001" w:rsidRPr="003828C4" w:rsidRDefault="00070001" w:rsidP="002F12F6">
      <w:pPr>
        <w:ind w:left="284"/>
        <w:rPr>
          <w:lang w:val="en-US"/>
        </w:rPr>
      </w:pPr>
      <w:r w:rsidRPr="003828C4">
        <w:rPr>
          <w:lang w:val="en-US"/>
        </w:rPr>
        <w:t>2.</w:t>
      </w:r>
      <w:r w:rsidR="00031155">
        <w:rPr>
          <w:lang w:val="en-US"/>
        </w:rPr>
        <w:t>12</w:t>
      </w:r>
      <w:r w:rsidRPr="003828C4">
        <w:rPr>
          <w:lang w:val="en-US"/>
        </w:rPr>
        <w:t>. “Section” means the numbered section of the referenced part of this RFP.</w:t>
      </w:r>
    </w:p>
    <w:p w14:paraId="5104B85F" w14:textId="77777777" w:rsidR="000E059C" w:rsidRPr="003828C4" w:rsidRDefault="000E059C" w:rsidP="002F12F6">
      <w:pPr>
        <w:ind w:left="284"/>
        <w:rPr>
          <w:lang w:val="en-US"/>
        </w:rPr>
      </w:pPr>
    </w:p>
    <w:p w14:paraId="13561881" w14:textId="6E1314CD" w:rsidR="00070001" w:rsidRPr="003828C4" w:rsidRDefault="00070001" w:rsidP="002F12F6">
      <w:pPr>
        <w:ind w:left="284"/>
        <w:rPr>
          <w:lang w:val="en-US"/>
        </w:rPr>
      </w:pPr>
      <w:r w:rsidRPr="003828C4">
        <w:rPr>
          <w:lang w:val="en-US"/>
        </w:rPr>
        <w:t>2.1</w:t>
      </w:r>
      <w:r w:rsidR="00031155">
        <w:rPr>
          <w:lang w:val="en-US"/>
        </w:rPr>
        <w:t>3</w:t>
      </w:r>
      <w:r w:rsidRPr="003828C4">
        <w:rPr>
          <w:lang w:val="en-US"/>
        </w:rPr>
        <w:t>. “Services” means the architectural and prime consulting services and work for the Project,</w:t>
      </w:r>
    </w:p>
    <w:p w14:paraId="68F6BB18" w14:textId="01C749F2" w:rsidR="00070001" w:rsidRPr="003828C4" w:rsidRDefault="00070001" w:rsidP="002F12F6">
      <w:pPr>
        <w:ind w:left="284"/>
        <w:rPr>
          <w:rFonts w:eastAsia="MS Mincho" w:cs="Times New Roman"/>
          <w:kern w:val="0"/>
          <w:lang w:val="en-US"/>
          <w14:ligatures w14:val="none"/>
        </w:rPr>
      </w:pPr>
      <w:r w:rsidRPr="003828C4">
        <w:rPr>
          <w:rFonts w:eastAsia="MS Mincho" w:cs="Times New Roman"/>
          <w:kern w:val="0"/>
          <w:lang w:val="en-US"/>
          <w14:ligatures w14:val="none"/>
        </w:rPr>
        <w:t xml:space="preserve">which </w:t>
      </w:r>
      <w:r w:rsidR="00031155">
        <w:rPr>
          <w:rFonts w:eastAsia="MS Mincho" w:cs="Times New Roman"/>
          <w:kern w:val="0"/>
          <w:lang w:val="en-US"/>
          <w14:ligatures w14:val="none"/>
        </w:rPr>
        <w:t xml:space="preserve">the </w:t>
      </w:r>
      <w:r w:rsidR="008F2229">
        <w:rPr>
          <w:rFonts w:eastAsia="MS Mincho" w:cs="Times New Roman"/>
          <w:kern w:val="0"/>
          <w:lang w:val="en-US"/>
          <w14:ligatures w14:val="none"/>
        </w:rPr>
        <w:t xml:space="preserve">TNG </w:t>
      </w:r>
      <w:r w:rsidRPr="003828C4">
        <w:rPr>
          <w:rFonts w:eastAsia="MS Mincho" w:cs="Times New Roman"/>
          <w:kern w:val="0"/>
          <w:lang w:val="en-US"/>
          <w14:ligatures w14:val="none"/>
        </w:rPr>
        <w:t>seeks to be provided, as outlined in Part A.</w:t>
      </w:r>
    </w:p>
    <w:p w14:paraId="5D56BB1C" w14:textId="77777777" w:rsidR="000E059C" w:rsidRPr="003828C4" w:rsidRDefault="000E059C" w:rsidP="002F12F6">
      <w:pPr>
        <w:ind w:left="284"/>
        <w:rPr>
          <w:rFonts w:eastAsia="MS Mincho" w:cs="Times New Roman"/>
          <w:kern w:val="0"/>
          <w:lang w:val="en-US"/>
          <w14:ligatures w14:val="none"/>
        </w:rPr>
      </w:pPr>
    </w:p>
    <w:p w14:paraId="54D87437" w14:textId="0D50B97E" w:rsidR="001669F9" w:rsidRPr="00CC10C2" w:rsidRDefault="00070001" w:rsidP="002F12F6">
      <w:pPr>
        <w:ind w:left="284"/>
      </w:pPr>
      <w:r w:rsidRPr="003828C4">
        <w:rPr>
          <w:lang w:val="en-US"/>
        </w:rPr>
        <w:t>2.1</w:t>
      </w:r>
      <w:r w:rsidR="00067F8C">
        <w:rPr>
          <w:lang w:val="en-US"/>
        </w:rPr>
        <w:t>4</w:t>
      </w:r>
      <w:r w:rsidRPr="003828C4">
        <w:rPr>
          <w:lang w:val="en-US"/>
        </w:rPr>
        <w:t>. “Sub-</w:t>
      </w:r>
      <w:r w:rsidRPr="003828C4">
        <w:t>Consultant” or “Sub-engineer” (as the context requires) means a person or organization</w:t>
      </w:r>
      <w:r w:rsidR="000E059C" w:rsidRPr="003828C4">
        <w:t xml:space="preserve"> </w:t>
      </w:r>
      <w:r w:rsidRPr="003828C4">
        <w:t xml:space="preserve">that the </w:t>
      </w:r>
      <w:r w:rsidR="00E63C72">
        <w:t>Proponent</w:t>
      </w:r>
      <w:r w:rsidRPr="003828C4">
        <w:t xml:space="preserve"> may contract with to deliver part of the Services, in a subordinate</w:t>
      </w:r>
      <w:r w:rsidR="007535D6" w:rsidRPr="003828C4">
        <w:t xml:space="preserve"> </w:t>
      </w:r>
      <w:r w:rsidRPr="003828C4">
        <w:t>relationship to the Architect.</w:t>
      </w:r>
    </w:p>
    <w:p w14:paraId="278F730C" w14:textId="1E2962C5" w:rsidR="00070001" w:rsidRPr="00070001" w:rsidRDefault="00070001" w:rsidP="00351B6D">
      <w:pPr>
        <w:pStyle w:val="Heading3"/>
        <w:rPr>
          <w:lang w:val="en-US"/>
        </w:rPr>
      </w:pPr>
      <w:r w:rsidRPr="00070001">
        <w:rPr>
          <w:lang w:val="en-US"/>
        </w:rPr>
        <w:t xml:space="preserve">3. Amendment of a Proposal by </w:t>
      </w:r>
      <w:r w:rsidR="00E63C72">
        <w:rPr>
          <w:lang w:val="en-US"/>
        </w:rPr>
        <w:t>PROPONENT</w:t>
      </w:r>
      <w:r w:rsidRPr="00070001">
        <w:rPr>
          <w:lang w:val="en-US"/>
        </w:rPr>
        <w:t>:</w:t>
      </w:r>
    </w:p>
    <w:p w14:paraId="36582555" w14:textId="34BEE9D2" w:rsidR="00070001" w:rsidRPr="00070001" w:rsidRDefault="00070001" w:rsidP="00031155">
      <w:pPr>
        <w:rPr>
          <w:lang w:val="en-US"/>
        </w:rPr>
      </w:pPr>
      <w:r w:rsidRPr="00070001">
        <w:rPr>
          <w:lang w:val="en-US"/>
        </w:rPr>
        <w:t xml:space="preserve">A </w:t>
      </w:r>
      <w:r w:rsidR="00E63C72">
        <w:rPr>
          <w:lang w:val="en-US"/>
        </w:rPr>
        <w:t>Proponent</w:t>
      </w:r>
      <w:r w:rsidRPr="00070001">
        <w:rPr>
          <w:lang w:val="en-US"/>
        </w:rPr>
        <w:t xml:space="preserve"> may amend a Proposal at any time up until the RFP Closing Date and Time.</w:t>
      </w:r>
      <w:r w:rsidR="00351B6D">
        <w:rPr>
          <w:lang w:val="en-US"/>
        </w:rPr>
        <w:t xml:space="preserve"> </w:t>
      </w:r>
      <w:r w:rsidRPr="00070001">
        <w:rPr>
          <w:lang w:val="en-US"/>
        </w:rPr>
        <w:t>Amendments may be submitted in the same way as the original Proposal, as detailed in Section 1.4</w:t>
      </w:r>
      <w:r w:rsidR="00351B6D">
        <w:rPr>
          <w:lang w:val="en-US"/>
        </w:rPr>
        <w:t xml:space="preserve"> </w:t>
      </w:r>
      <w:r w:rsidRPr="00070001">
        <w:rPr>
          <w:lang w:val="en-US"/>
        </w:rPr>
        <w:t>of this Part B.</w:t>
      </w:r>
    </w:p>
    <w:p w14:paraId="6E9CFC07" w14:textId="1B1CF75B" w:rsidR="00070001" w:rsidRPr="00070001" w:rsidRDefault="00070001" w:rsidP="00351B6D">
      <w:pPr>
        <w:pStyle w:val="Heading3"/>
        <w:rPr>
          <w:lang w:val="en-US"/>
        </w:rPr>
      </w:pPr>
      <w:r w:rsidRPr="00070001">
        <w:rPr>
          <w:lang w:val="en-US"/>
        </w:rPr>
        <w:t xml:space="preserve">4. Withdrawal of a Proposal by </w:t>
      </w:r>
      <w:r w:rsidR="00E63C72">
        <w:rPr>
          <w:lang w:val="en-US"/>
        </w:rPr>
        <w:t>Proponent</w:t>
      </w:r>
      <w:r w:rsidRPr="00070001">
        <w:rPr>
          <w:lang w:val="en-US"/>
        </w:rPr>
        <w:t>:</w:t>
      </w:r>
    </w:p>
    <w:p w14:paraId="3EA2DFDC" w14:textId="53783075" w:rsidR="00070001" w:rsidRPr="00070001" w:rsidRDefault="00070001" w:rsidP="00031155">
      <w:pPr>
        <w:rPr>
          <w:color w:val="EE0000"/>
          <w:lang w:val="en-US"/>
        </w:rPr>
      </w:pPr>
      <w:r w:rsidRPr="00070001">
        <w:rPr>
          <w:lang w:val="en-US"/>
        </w:rPr>
        <w:t xml:space="preserve">A </w:t>
      </w:r>
      <w:r w:rsidR="00E63C72">
        <w:rPr>
          <w:lang w:val="en-US"/>
        </w:rPr>
        <w:t>Proponent</w:t>
      </w:r>
      <w:r w:rsidRPr="00070001">
        <w:rPr>
          <w:lang w:val="en-US"/>
        </w:rPr>
        <w:t xml:space="preserve"> may withdraw a Proposal that is already submitted at any time throughout the RFP</w:t>
      </w:r>
      <w:r w:rsidR="00351B6D">
        <w:rPr>
          <w:lang w:val="en-US"/>
        </w:rPr>
        <w:t xml:space="preserve"> </w:t>
      </w:r>
      <w:r w:rsidRPr="00070001">
        <w:rPr>
          <w:lang w:val="en-US"/>
        </w:rPr>
        <w:t xml:space="preserve">process, including after the Closing Date and Time. To withdraw a Proposal before </w:t>
      </w:r>
      <w:r w:rsidR="00D924AF">
        <w:rPr>
          <w:lang w:val="en-US"/>
        </w:rPr>
        <w:t>or</w:t>
      </w:r>
      <w:r w:rsidRPr="00070001">
        <w:rPr>
          <w:lang w:val="en-US"/>
        </w:rPr>
        <w:t xml:space="preserve"> after the Closing Date and Time, the </w:t>
      </w:r>
      <w:r w:rsidR="00E63C72">
        <w:rPr>
          <w:lang w:val="en-US"/>
        </w:rPr>
        <w:t>Proponent</w:t>
      </w:r>
      <w:r w:rsidRPr="00070001">
        <w:rPr>
          <w:lang w:val="en-US"/>
        </w:rPr>
        <w:t xml:space="preserve"> should submit a request in</w:t>
      </w:r>
      <w:r w:rsidR="00351B6D">
        <w:rPr>
          <w:lang w:val="en-US"/>
        </w:rPr>
        <w:t xml:space="preserve"> </w:t>
      </w:r>
      <w:r w:rsidRPr="00070001">
        <w:rPr>
          <w:lang w:val="en-US"/>
        </w:rPr>
        <w:t>writing to</w:t>
      </w:r>
      <w:r w:rsidR="00D924AF">
        <w:rPr>
          <w:color w:val="EE0000"/>
          <w:lang w:val="en-US"/>
        </w:rPr>
        <w:t xml:space="preserve"> </w:t>
      </w:r>
      <w:r w:rsidR="00067F8C" w:rsidRPr="00374B5A">
        <w:rPr>
          <w:color w:val="000000" w:themeColor="text1"/>
          <w:lang w:val="en-US"/>
        </w:rPr>
        <w:t>Crystal Verhaeghe, Ts</w:t>
      </w:r>
      <w:r w:rsidR="00067F8C">
        <w:rPr>
          <w:color w:val="000000" w:themeColor="text1"/>
          <w:lang w:val="en-US"/>
        </w:rPr>
        <w:t>̂</w:t>
      </w:r>
      <w:r w:rsidR="00067F8C" w:rsidRPr="00374B5A">
        <w:rPr>
          <w:color w:val="000000" w:themeColor="text1"/>
          <w:lang w:val="en-US"/>
        </w:rPr>
        <w:t>ilhqot’in Nation Children &amp; Family Infrastructure Project Manager.</w:t>
      </w:r>
    </w:p>
    <w:p w14:paraId="5E144FD5" w14:textId="0DFB0829" w:rsidR="00070001" w:rsidRPr="007535D6" w:rsidRDefault="00070001" w:rsidP="007535D6">
      <w:pPr>
        <w:pStyle w:val="Heading3"/>
        <w:rPr>
          <w:rFonts w:ascii="Calibri" w:eastAsia="MS Mincho" w:hAnsi="Calibri" w:cs="Times New Roman"/>
          <w:szCs w:val="22"/>
          <w:lang w:val="en-US"/>
          <w14:ligatures w14:val="none"/>
        </w:rPr>
      </w:pPr>
      <w:r w:rsidRPr="00070001">
        <w:rPr>
          <w:lang w:val="en-US"/>
        </w:rPr>
        <w:t xml:space="preserve">5. Addenda Issued by </w:t>
      </w:r>
      <w:r w:rsidR="00412ECB">
        <w:rPr>
          <w:lang w:val="en-US"/>
        </w:rPr>
        <w:t>TNG</w:t>
      </w:r>
      <w:r w:rsidRPr="00070001">
        <w:rPr>
          <w:lang w:val="en-US"/>
        </w:rPr>
        <w:t>:</w:t>
      </w:r>
    </w:p>
    <w:p w14:paraId="3A2CE2D9" w14:textId="6F49C346" w:rsidR="00070001" w:rsidRPr="00070001" w:rsidRDefault="00070001" w:rsidP="00957016">
      <w:pPr>
        <w:rPr>
          <w:lang w:val="en-US"/>
        </w:rPr>
      </w:pPr>
      <w:r w:rsidRPr="00070001">
        <w:rPr>
          <w:lang w:val="en-US"/>
        </w:rPr>
        <w:t>This RFP may only be amended by way of an Addendum issued in accordance with this Section. At</w:t>
      </w:r>
      <w:r w:rsidR="00351B6D">
        <w:rPr>
          <w:lang w:val="en-US"/>
        </w:rPr>
        <w:t xml:space="preserve"> </w:t>
      </w:r>
      <w:r w:rsidRPr="00070001">
        <w:rPr>
          <w:lang w:val="en-US"/>
        </w:rPr>
        <w:t xml:space="preserve">any time up until the Closing Date and Time, the </w:t>
      </w:r>
      <w:r w:rsidR="00774D49">
        <w:rPr>
          <w:lang w:val="en-US"/>
        </w:rPr>
        <w:t>TNG</w:t>
      </w:r>
      <w:r w:rsidRPr="00070001">
        <w:rPr>
          <w:lang w:val="en-US"/>
        </w:rPr>
        <w:t xml:space="preserve"> may issue an Addendum </w:t>
      </w:r>
      <w:proofErr w:type="gramStart"/>
      <w:r w:rsidRPr="00070001">
        <w:rPr>
          <w:lang w:val="en-US"/>
        </w:rPr>
        <w:t>in order to</w:t>
      </w:r>
      <w:proofErr w:type="gramEnd"/>
      <w:r w:rsidRPr="00070001">
        <w:rPr>
          <w:lang w:val="en-US"/>
        </w:rPr>
        <w:t xml:space="preserve"> amend,</w:t>
      </w:r>
      <w:r w:rsidR="00351B6D">
        <w:rPr>
          <w:lang w:val="en-US"/>
        </w:rPr>
        <w:t xml:space="preserve"> </w:t>
      </w:r>
      <w:r w:rsidRPr="00070001">
        <w:rPr>
          <w:lang w:val="en-US"/>
        </w:rPr>
        <w:t xml:space="preserve">clarify, or answer questions to this RFP. Each Addendum will be issued </w:t>
      </w:r>
      <w:r w:rsidR="0098478D">
        <w:rPr>
          <w:lang w:val="en-US"/>
        </w:rPr>
        <w:t xml:space="preserve">via email to all </w:t>
      </w:r>
      <w:r w:rsidR="00E63C72">
        <w:rPr>
          <w:lang w:val="en-US"/>
        </w:rPr>
        <w:t>Proponent</w:t>
      </w:r>
      <w:r w:rsidR="0098478D">
        <w:rPr>
          <w:lang w:val="en-US"/>
        </w:rPr>
        <w:t xml:space="preserve">s that identify intent to </w:t>
      </w:r>
      <w:r w:rsidR="00957016">
        <w:rPr>
          <w:lang w:val="en-US"/>
        </w:rPr>
        <w:t>respond to the RFP</w:t>
      </w:r>
      <w:r w:rsidRPr="00070001">
        <w:rPr>
          <w:lang w:val="en-US"/>
        </w:rPr>
        <w:t xml:space="preserve">. Each Addendum will form an integral part of this RFP. </w:t>
      </w:r>
      <w:r w:rsidR="00E63C72">
        <w:rPr>
          <w:lang w:val="en-US"/>
        </w:rPr>
        <w:t>Proponent</w:t>
      </w:r>
      <w:r w:rsidRPr="00070001">
        <w:rPr>
          <w:lang w:val="en-US"/>
        </w:rPr>
        <w:t>s</w:t>
      </w:r>
      <w:r w:rsidR="00351B6D">
        <w:rPr>
          <w:lang w:val="en-US"/>
        </w:rPr>
        <w:t xml:space="preserve"> </w:t>
      </w:r>
      <w:r w:rsidRPr="00070001">
        <w:rPr>
          <w:lang w:val="en-US"/>
        </w:rPr>
        <w:t xml:space="preserve">are solely responsible for checking for Addenda up until the Closing Date and Time. If the </w:t>
      </w:r>
      <w:r w:rsidR="00774D49">
        <w:rPr>
          <w:lang w:val="en-US"/>
        </w:rPr>
        <w:t>TNG</w:t>
      </w:r>
      <w:r w:rsidR="00351B6D">
        <w:rPr>
          <w:lang w:val="en-US"/>
        </w:rPr>
        <w:t xml:space="preserve"> </w:t>
      </w:r>
      <w:r w:rsidRPr="00070001">
        <w:rPr>
          <w:lang w:val="en-US"/>
        </w:rPr>
        <w:t>deems it necessary to issue an Addendum after the Last Day for Issue of Addenda, as detailed in</w:t>
      </w:r>
      <w:r w:rsidR="00351B6D">
        <w:rPr>
          <w:lang w:val="en-US"/>
        </w:rPr>
        <w:t xml:space="preserve"> </w:t>
      </w:r>
      <w:r w:rsidRPr="00070001">
        <w:rPr>
          <w:lang w:val="en-US"/>
        </w:rPr>
        <w:t>Section 1.2 of this Part B, then the</w:t>
      </w:r>
      <w:r w:rsidR="00957016">
        <w:rPr>
          <w:lang w:val="en-US"/>
        </w:rPr>
        <w:t xml:space="preserve"> </w:t>
      </w:r>
      <w:r w:rsidR="00774D49">
        <w:rPr>
          <w:lang w:val="en-US"/>
        </w:rPr>
        <w:t>TNG</w:t>
      </w:r>
      <w:r w:rsidRPr="00070001">
        <w:rPr>
          <w:lang w:val="en-US"/>
        </w:rPr>
        <w:t xml:space="preserve"> may extend the RFP Closing Date and Time </w:t>
      </w:r>
      <w:proofErr w:type="gramStart"/>
      <w:r w:rsidRPr="00070001">
        <w:rPr>
          <w:lang w:val="en-US"/>
        </w:rPr>
        <w:t>in order to</w:t>
      </w:r>
      <w:proofErr w:type="gramEnd"/>
      <w:r w:rsidR="00351B6D">
        <w:rPr>
          <w:lang w:val="en-US"/>
        </w:rPr>
        <w:t xml:space="preserve"> </w:t>
      </w:r>
      <w:r w:rsidRPr="00070001">
        <w:rPr>
          <w:lang w:val="en-US"/>
        </w:rPr>
        <w:t xml:space="preserve">provide </w:t>
      </w:r>
      <w:r w:rsidR="00E63C72">
        <w:rPr>
          <w:lang w:val="en-US"/>
        </w:rPr>
        <w:t>Proponent</w:t>
      </w:r>
      <w:r w:rsidRPr="00070001">
        <w:rPr>
          <w:lang w:val="en-US"/>
        </w:rPr>
        <w:t>s with more time to complete their Proposal.</w:t>
      </w:r>
      <w:r w:rsidR="00351B6D">
        <w:rPr>
          <w:lang w:val="en-US"/>
        </w:rPr>
        <w:t xml:space="preserve"> </w:t>
      </w:r>
    </w:p>
    <w:p w14:paraId="67076231" w14:textId="77777777" w:rsidR="00070001" w:rsidRPr="00070001" w:rsidRDefault="00070001" w:rsidP="00351B6D">
      <w:pPr>
        <w:pStyle w:val="Heading3"/>
        <w:rPr>
          <w:lang w:val="en-US"/>
        </w:rPr>
      </w:pPr>
      <w:r w:rsidRPr="00070001">
        <w:rPr>
          <w:lang w:val="en-US"/>
        </w:rPr>
        <w:t>6. Evaluation of Proposals &amp; Award of Contract:</w:t>
      </w:r>
    </w:p>
    <w:p w14:paraId="0408CD67" w14:textId="3E42A8E2" w:rsidR="00E12FA3" w:rsidRPr="00070001" w:rsidRDefault="00070001" w:rsidP="00931576">
      <w:pPr>
        <w:rPr>
          <w:lang w:val="en-US"/>
        </w:rPr>
      </w:pPr>
      <w:r w:rsidRPr="00070001">
        <w:rPr>
          <w:lang w:val="en-US"/>
        </w:rPr>
        <w:t xml:space="preserve">The </w:t>
      </w:r>
      <w:r w:rsidR="00774D49">
        <w:rPr>
          <w:lang w:val="en-US"/>
        </w:rPr>
        <w:t>TNG</w:t>
      </w:r>
      <w:r w:rsidR="00CE60B4">
        <w:rPr>
          <w:lang w:val="en-US"/>
        </w:rPr>
        <w:t xml:space="preserve"> </w:t>
      </w:r>
      <w:r w:rsidRPr="00070001">
        <w:rPr>
          <w:lang w:val="en-US"/>
        </w:rPr>
        <w:t xml:space="preserve">will conduct the evaluation of Proposals and selection of a successful </w:t>
      </w:r>
      <w:r w:rsidR="00E63C72">
        <w:rPr>
          <w:lang w:val="en-US"/>
        </w:rPr>
        <w:t>Proponent</w:t>
      </w:r>
      <w:r w:rsidRPr="00070001">
        <w:rPr>
          <w:lang w:val="en-US"/>
        </w:rPr>
        <w:t xml:space="preserve"> in</w:t>
      </w:r>
      <w:r w:rsidR="00351B6D">
        <w:rPr>
          <w:lang w:val="en-US"/>
        </w:rPr>
        <w:t xml:space="preserve"> </w:t>
      </w:r>
      <w:r w:rsidRPr="00070001">
        <w:rPr>
          <w:lang w:val="en-US"/>
        </w:rPr>
        <w:t>accordance with the process detailed in this Section. Evaluation of Proposals will be by an</w:t>
      </w:r>
      <w:r w:rsidR="00351B6D">
        <w:rPr>
          <w:lang w:val="en-US"/>
        </w:rPr>
        <w:t xml:space="preserve"> </w:t>
      </w:r>
      <w:r w:rsidRPr="00070001">
        <w:rPr>
          <w:lang w:val="en-US"/>
        </w:rPr>
        <w:t>evaluation committee.</w:t>
      </w:r>
      <w:r w:rsidR="00351B6D">
        <w:rPr>
          <w:lang w:val="en-US"/>
        </w:rPr>
        <w:t xml:space="preserve"> </w:t>
      </w:r>
      <w:r w:rsidR="00774D49">
        <w:rPr>
          <w:lang w:val="en-US"/>
        </w:rPr>
        <w:t>TNG’s</w:t>
      </w:r>
      <w:r w:rsidRPr="00070001">
        <w:rPr>
          <w:lang w:val="en-US"/>
        </w:rPr>
        <w:t xml:space="preserve"> intent is to enter into a Contract with the </w:t>
      </w:r>
      <w:r w:rsidR="00E63C72">
        <w:rPr>
          <w:lang w:val="en-US"/>
        </w:rPr>
        <w:t>Proponent</w:t>
      </w:r>
      <w:r w:rsidRPr="00070001">
        <w:rPr>
          <w:lang w:val="en-US"/>
        </w:rPr>
        <w:t xml:space="preserve"> who has met all mandatory</w:t>
      </w:r>
      <w:r w:rsidR="00351B6D">
        <w:rPr>
          <w:lang w:val="en-US"/>
        </w:rPr>
        <w:t xml:space="preserve"> </w:t>
      </w:r>
      <w:r w:rsidRPr="00070001">
        <w:rPr>
          <w:lang w:val="en-US"/>
        </w:rPr>
        <w:t>criteria and minimum scores, and who has the highest overall ranking based on this evaluation</w:t>
      </w:r>
      <w:r w:rsidR="00351B6D">
        <w:rPr>
          <w:lang w:val="en-US"/>
        </w:rPr>
        <w:t xml:space="preserve"> </w:t>
      </w:r>
      <w:r w:rsidRPr="00070001">
        <w:rPr>
          <w:lang w:val="en-US"/>
        </w:rPr>
        <w:t>process.</w:t>
      </w:r>
    </w:p>
    <w:p w14:paraId="076B8297" w14:textId="77777777" w:rsidR="00070001" w:rsidRPr="00070001" w:rsidRDefault="00070001" w:rsidP="00351B6D">
      <w:pPr>
        <w:pStyle w:val="Heading3"/>
        <w:rPr>
          <w:lang w:val="en-US"/>
        </w:rPr>
      </w:pPr>
      <w:r w:rsidRPr="00070001">
        <w:rPr>
          <w:lang w:val="en-US"/>
        </w:rPr>
        <w:t>6.1. Mandatory Criteria:</w:t>
      </w:r>
    </w:p>
    <w:p w14:paraId="633AC209" w14:textId="2E0D4818" w:rsidR="00070001" w:rsidRDefault="00070001" w:rsidP="00CE60B4">
      <w:pPr>
        <w:rPr>
          <w:lang w:val="en-US"/>
        </w:rPr>
      </w:pPr>
      <w:r w:rsidRPr="00070001">
        <w:rPr>
          <w:lang w:val="en-US"/>
        </w:rPr>
        <w:t>Proposals not clearly demonstrating that they meet the following mandatory criteria will be</w:t>
      </w:r>
      <w:r w:rsidR="00351B6D">
        <w:rPr>
          <w:lang w:val="en-US"/>
        </w:rPr>
        <w:t xml:space="preserve"> </w:t>
      </w:r>
      <w:r w:rsidRPr="00070001">
        <w:rPr>
          <w:lang w:val="en-US"/>
        </w:rPr>
        <w:t>excluded from further consideration in the evaluation process.</w:t>
      </w:r>
    </w:p>
    <w:p w14:paraId="793F184D" w14:textId="77777777" w:rsidR="00CE60B4" w:rsidRPr="00070001" w:rsidRDefault="00CE60B4" w:rsidP="00CE60B4">
      <w:pPr>
        <w:rPr>
          <w:lang w:val="en-US"/>
        </w:rPr>
      </w:pPr>
    </w:p>
    <w:p w14:paraId="7433257A" w14:textId="77777777" w:rsidR="00E12FA3" w:rsidRDefault="00070001" w:rsidP="00CE60B4">
      <w:pPr>
        <w:rPr>
          <w:lang w:val="en-US"/>
        </w:rPr>
      </w:pPr>
      <w:r w:rsidRPr="00CE60B4">
        <w:rPr>
          <w:b/>
          <w:bCs/>
          <w:lang w:val="en-US"/>
        </w:rPr>
        <w:t>Mandatory Criteria:</w:t>
      </w:r>
      <w:r w:rsidR="00351B6D">
        <w:rPr>
          <w:lang w:val="en-US"/>
        </w:rPr>
        <w:t xml:space="preserve"> </w:t>
      </w:r>
    </w:p>
    <w:p w14:paraId="29E3AF00" w14:textId="77777777" w:rsidR="0052356A" w:rsidRDefault="00070001" w:rsidP="00E14572">
      <w:pPr>
        <w:pStyle w:val="ListParagraph"/>
        <w:numPr>
          <w:ilvl w:val="0"/>
          <w:numId w:val="32"/>
        </w:numPr>
        <w:rPr>
          <w:lang w:val="en-US"/>
        </w:rPr>
      </w:pPr>
      <w:r w:rsidRPr="0052356A">
        <w:rPr>
          <w:lang w:val="en-US"/>
        </w:rPr>
        <w:lastRenderedPageBreak/>
        <w:t>The Proposal must be received by the RFP Closing Date and Time</w:t>
      </w:r>
    </w:p>
    <w:p w14:paraId="45CC6CE1" w14:textId="5A7FDA15" w:rsidR="007C0C38" w:rsidRDefault="0052356A" w:rsidP="00E14572">
      <w:pPr>
        <w:pStyle w:val="ListParagraph"/>
        <w:numPr>
          <w:ilvl w:val="0"/>
          <w:numId w:val="32"/>
        </w:numPr>
        <w:rPr>
          <w:lang w:val="en-US"/>
        </w:rPr>
      </w:pPr>
      <w:r>
        <w:t>The proposal must be signed by a person authorized to sign on behalf of the Proponent.</w:t>
      </w:r>
    </w:p>
    <w:p w14:paraId="6B6F73FC" w14:textId="17A99889" w:rsidR="00892BA4" w:rsidRPr="00892BA4" w:rsidRDefault="00892BA4" w:rsidP="00E14572">
      <w:pPr>
        <w:pStyle w:val="ListParagraph"/>
        <w:numPr>
          <w:ilvl w:val="0"/>
          <w:numId w:val="32"/>
        </w:numPr>
        <w:rPr>
          <w:lang w:val="en-US"/>
        </w:rPr>
      </w:pPr>
      <w:r w:rsidRPr="00892BA4">
        <w:rPr>
          <w:lang w:val="en-US"/>
        </w:rPr>
        <w:t xml:space="preserve">Submission must address each of the submission criteria as outlined </w:t>
      </w:r>
      <w:r>
        <w:rPr>
          <w:lang w:val="en-US"/>
        </w:rPr>
        <w:t>below</w:t>
      </w:r>
    </w:p>
    <w:p w14:paraId="161FD7AD" w14:textId="77777777" w:rsidR="008F28DC" w:rsidRDefault="008F28DC" w:rsidP="00F839FC">
      <w:pPr>
        <w:rPr>
          <w:rFonts w:eastAsia="MS Mincho" w:cs="Times New Roman"/>
          <w:kern w:val="0"/>
          <w:lang w:val="en-US"/>
          <w14:ligatures w14:val="none"/>
        </w:rPr>
      </w:pPr>
    </w:p>
    <w:p w14:paraId="49CD47F5" w14:textId="10BABA70" w:rsidR="00C84745" w:rsidRPr="002F12F6" w:rsidRDefault="00070001" w:rsidP="002F12F6">
      <w:pPr>
        <w:rPr>
          <w:rFonts w:eastAsia="MS Mincho" w:cs="Times New Roman"/>
          <w:kern w:val="0"/>
          <w:lang w:val="en-US"/>
          <w14:ligatures w14:val="none"/>
        </w:rPr>
      </w:pPr>
      <w:r w:rsidRPr="00F839FC">
        <w:rPr>
          <w:rFonts w:eastAsia="MS Mincho" w:cs="Times New Roman"/>
          <w:kern w:val="0"/>
          <w:lang w:val="en-US"/>
          <w14:ligatures w14:val="none"/>
        </w:rPr>
        <w:t>Proposals that do not meet the minimum score within a scored criterion will not be evaluated</w:t>
      </w:r>
      <w:r w:rsidR="00351B6D" w:rsidRPr="00F839FC">
        <w:rPr>
          <w:rFonts w:eastAsia="MS Mincho" w:cs="Times New Roman"/>
          <w:kern w:val="0"/>
          <w:lang w:val="en-US"/>
          <w14:ligatures w14:val="none"/>
        </w:rPr>
        <w:t xml:space="preserve"> </w:t>
      </w:r>
      <w:r w:rsidRPr="00F839FC">
        <w:rPr>
          <w:rFonts w:eastAsia="MS Mincho" w:cs="Times New Roman"/>
          <w:kern w:val="0"/>
          <w:lang w:val="en-US"/>
          <w14:ligatures w14:val="none"/>
        </w:rPr>
        <w:t>further.</w:t>
      </w:r>
      <w:r w:rsidR="00351B6D" w:rsidRPr="00F839FC">
        <w:rPr>
          <w:rFonts w:eastAsia="MS Mincho" w:cs="Times New Roman"/>
          <w:kern w:val="0"/>
          <w:lang w:val="en-US"/>
          <w14:ligatures w14:val="none"/>
        </w:rPr>
        <w:t xml:space="preserve"> </w:t>
      </w:r>
    </w:p>
    <w:p w14:paraId="292C4ED5" w14:textId="140A87C5" w:rsidR="00070001" w:rsidRPr="00070001" w:rsidRDefault="00070001" w:rsidP="006E1266">
      <w:pPr>
        <w:pStyle w:val="Heading3"/>
        <w:rPr>
          <w:rFonts w:eastAsia="MS Mincho"/>
          <w:color w:val="auto"/>
          <w:szCs w:val="22"/>
          <w:lang w:val="en-US"/>
        </w:rPr>
      </w:pPr>
      <w:r w:rsidRPr="00070001">
        <w:rPr>
          <w:lang w:val="en-US"/>
        </w:rPr>
        <w:t>6.</w:t>
      </w:r>
      <w:r w:rsidR="007B52CD">
        <w:rPr>
          <w:lang w:val="en-US"/>
        </w:rPr>
        <w:t>2</w:t>
      </w:r>
      <w:r w:rsidRPr="00070001">
        <w:rPr>
          <w:lang w:val="en-US"/>
        </w:rPr>
        <w:t>. Scoring Method:</w:t>
      </w:r>
    </w:p>
    <w:p w14:paraId="23D9062A" w14:textId="34D777AB" w:rsidR="00070001" w:rsidRDefault="00070001" w:rsidP="00E7687A">
      <w:pPr>
        <w:rPr>
          <w:lang w:val="en-US"/>
        </w:rPr>
      </w:pPr>
      <w:r w:rsidRPr="00E7687A">
        <w:rPr>
          <w:lang w:val="en-US"/>
        </w:rPr>
        <w:t>The following method</w:t>
      </w:r>
      <w:r w:rsidR="00FF49CC">
        <w:rPr>
          <w:lang w:val="en-US"/>
        </w:rPr>
        <w:t xml:space="preserve"> and considerations</w:t>
      </w:r>
      <w:r w:rsidRPr="00E7687A">
        <w:rPr>
          <w:lang w:val="en-US"/>
        </w:rPr>
        <w:t xml:space="preserve"> will be used to score the scored criteria</w:t>
      </w:r>
      <w:r w:rsidR="003E0EFC">
        <w:rPr>
          <w:lang w:val="en-US"/>
        </w:rPr>
        <w:t>.</w:t>
      </w:r>
    </w:p>
    <w:p w14:paraId="6B3DCB3A" w14:textId="77777777" w:rsidR="00FF49CC" w:rsidRPr="00E7687A" w:rsidRDefault="00FF49CC" w:rsidP="00E7687A">
      <w:pPr>
        <w:rPr>
          <w:lang w:val="en-US"/>
        </w:rPr>
      </w:pPr>
    </w:p>
    <w:p w14:paraId="2D714C25" w14:textId="47396BF9" w:rsidR="00070001" w:rsidRDefault="00070001" w:rsidP="0048217A">
      <w:pPr>
        <w:rPr>
          <w:lang w:val="en-US"/>
        </w:rPr>
      </w:pPr>
      <w:r w:rsidRPr="00E7687A">
        <w:rPr>
          <w:lang w:val="en-US"/>
        </w:rPr>
        <w:t xml:space="preserve">All </w:t>
      </w:r>
      <w:r w:rsidR="001669F9">
        <w:rPr>
          <w:lang w:val="en-US"/>
        </w:rPr>
        <w:t xml:space="preserve">non-mandatory </w:t>
      </w:r>
      <w:r w:rsidR="003E0EFC" w:rsidRPr="00E7687A">
        <w:rPr>
          <w:lang w:val="en-US"/>
        </w:rPr>
        <w:t>criteri</w:t>
      </w:r>
      <w:r w:rsidR="003E0EFC">
        <w:rPr>
          <w:lang w:val="en-US"/>
        </w:rPr>
        <w:t>a</w:t>
      </w:r>
      <w:r w:rsidR="003E0EFC" w:rsidRPr="00E7687A">
        <w:rPr>
          <w:lang w:val="en-US"/>
        </w:rPr>
        <w:t xml:space="preserve"> </w:t>
      </w:r>
      <w:r w:rsidRPr="00E7687A">
        <w:rPr>
          <w:lang w:val="en-US"/>
        </w:rPr>
        <w:t>(except ‘Total Estimated Cost for the Services’) will be</w:t>
      </w:r>
      <w:r w:rsidR="00464DBC" w:rsidRPr="00E7687A">
        <w:rPr>
          <w:lang w:val="en-US"/>
        </w:rPr>
        <w:t xml:space="preserve"> </w:t>
      </w:r>
      <w:r w:rsidRPr="00E7687A">
        <w:rPr>
          <w:lang w:val="en-US"/>
        </w:rPr>
        <w:t>scored by the evaluation committee out of 100</w:t>
      </w:r>
      <w:r w:rsidR="0048217A">
        <w:rPr>
          <w:lang w:val="en-US"/>
        </w:rPr>
        <w:t xml:space="preserve">. </w:t>
      </w:r>
    </w:p>
    <w:p w14:paraId="131DD5A1" w14:textId="77777777" w:rsidR="001669F9" w:rsidRDefault="001669F9" w:rsidP="0048217A">
      <w:pPr>
        <w:rPr>
          <w:lang w:val="en-US"/>
        </w:rPr>
      </w:pPr>
    </w:p>
    <w:p w14:paraId="779A7E28" w14:textId="77777777" w:rsidR="001669F9" w:rsidRPr="00B057FB" w:rsidRDefault="001669F9" w:rsidP="001669F9">
      <w:pPr>
        <w:rPr>
          <w:lang w:val="en-US"/>
        </w:rPr>
      </w:pPr>
      <w:r>
        <w:rPr>
          <w:i/>
          <w:iCs/>
          <w:lang w:val="en-US"/>
        </w:rPr>
        <w:t xml:space="preserve">Note </w:t>
      </w:r>
      <w:r w:rsidRPr="00B057FB">
        <w:rPr>
          <w:lang w:val="en-US"/>
        </w:rPr>
        <w:t>the</w:t>
      </w:r>
      <w:r>
        <w:rPr>
          <w:i/>
          <w:iCs/>
          <w:lang w:val="en-US"/>
        </w:rPr>
        <w:t xml:space="preserve"> following:</w:t>
      </w:r>
    </w:p>
    <w:p w14:paraId="7CE6C122" w14:textId="77777777" w:rsidR="001669F9" w:rsidRDefault="001669F9" w:rsidP="001669F9">
      <w:pPr>
        <w:jc w:val="center"/>
        <w:rPr>
          <w:i/>
          <w:iCs/>
          <w:lang w:val="en-US"/>
        </w:rPr>
      </w:pPr>
    </w:p>
    <w:p w14:paraId="29511570" w14:textId="00F00D6C" w:rsidR="002B6CBF" w:rsidRDefault="001669F9" w:rsidP="00E7687A">
      <w:pPr>
        <w:rPr>
          <w:lang w:val="en-US"/>
        </w:rPr>
      </w:pPr>
      <w:r w:rsidRPr="004B6236">
        <w:rPr>
          <w:rFonts w:hint="cs"/>
          <w:i/>
          <w:iCs/>
          <w:lang w:val="en-US"/>
        </w:rPr>
        <w:t>“</w:t>
      </w:r>
      <w:r w:rsidRPr="004B6236">
        <w:rPr>
          <w:rFonts w:cs="Calibri"/>
          <w:b/>
          <w:bCs/>
          <w:i/>
          <w:iCs/>
          <w:color w:val="333333"/>
        </w:rPr>
        <w:t>Tŝilhqot’in Nation</w:t>
      </w:r>
      <w:r w:rsidRPr="004B6236">
        <w:rPr>
          <w:i/>
          <w:iCs/>
          <w:lang w:val="en-US"/>
        </w:rPr>
        <w:t xml:space="preserve"> for all open public bids will fundamentally assess and consider the basic needs of the project but will strongly weigh the proposal based upon the additional Tŝilhqot</w:t>
      </w:r>
      <w:r w:rsidRPr="004B6236">
        <w:rPr>
          <w:rFonts w:hint="cs"/>
          <w:i/>
          <w:iCs/>
          <w:lang w:val="en-US"/>
        </w:rPr>
        <w:t>’</w:t>
      </w:r>
      <w:r w:rsidRPr="004B6236">
        <w:rPr>
          <w:i/>
          <w:iCs/>
          <w:lang w:val="en-US"/>
        </w:rPr>
        <w:t>in considerations. A company that has fostered a relationship with the community will be strongly weighted as they have invested the time and resources into the community to build trust, have demonstrated experience and recognize that the community benefit is crucial towards the communities</w:t>
      </w:r>
      <w:r w:rsidRPr="004B6236">
        <w:rPr>
          <w:rFonts w:hint="cs"/>
          <w:i/>
          <w:iCs/>
          <w:lang w:val="en-US"/>
        </w:rPr>
        <w:t>’</w:t>
      </w:r>
      <w:r w:rsidRPr="004B6236">
        <w:rPr>
          <w:i/>
          <w:iCs/>
          <w:lang w:val="en-US"/>
        </w:rPr>
        <w:t xml:space="preserve"> success.</w:t>
      </w:r>
      <w:r w:rsidRPr="004B6236">
        <w:rPr>
          <w:rFonts w:hint="cs"/>
          <w:i/>
          <w:iCs/>
          <w:lang w:val="en-US"/>
        </w:rPr>
        <w:t>”</w:t>
      </w:r>
    </w:p>
    <w:p w14:paraId="46CBC0C6" w14:textId="77777777" w:rsidR="002E17E5" w:rsidRDefault="002E17E5" w:rsidP="002E17E5">
      <w:pPr>
        <w:rPr>
          <w:lang w:val="en-US"/>
        </w:rPr>
      </w:pPr>
    </w:p>
    <w:p w14:paraId="4D3ABDF3" w14:textId="76FC440E" w:rsidR="002B6CBF" w:rsidRPr="002B6CBF" w:rsidRDefault="002B6CBF" w:rsidP="002E17E5">
      <w:pPr>
        <w:rPr>
          <w:lang w:val="en-US"/>
        </w:rPr>
      </w:pPr>
      <w:r w:rsidRPr="002B6CBF">
        <w:rPr>
          <w:lang w:val="en-US"/>
        </w:rPr>
        <w:t xml:space="preserve">Each </w:t>
      </w:r>
      <w:r w:rsidR="00E63C72">
        <w:rPr>
          <w:lang w:val="en-US"/>
        </w:rPr>
        <w:t>Proponent</w:t>
      </w:r>
      <w:r w:rsidRPr="002B6CBF">
        <w:rPr>
          <w:lang w:val="en-US"/>
        </w:rPr>
        <w:t xml:space="preserve"> is responsible for submitting their proposal by the indicated deadline. </w:t>
      </w:r>
      <w:proofErr w:type="gramStart"/>
      <w:r w:rsidRPr="002B6CBF">
        <w:rPr>
          <w:lang w:val="en-US"/>
        </w:rPr>
        <w:t>In order to</w:t>
      </w:r>
      <w:proofErr w:type="gramEnd"/>
      <w:r w:rsidRPr="002B6CBF">
        <w:rPr>
          <w:lang w:val="en-US"/>
        </w:rPr>
        <w:t xml:space="preserve"> receive full consideration during the evaluation, proposals should include the following: </w:t>
      </w:r>
    </w:p>
    <w:p w14:paraId="6195F030" w14:textId="77777777" w:rsidR="002B6CBF" w:rsidRPr="002B6CBF" w:rsidRDefault="002B6CBF" w:rsidP="002B6CBF">
      <w:pPr>
        <w:rPr>
          <w:lang w:val="en-US"/>
        </w:rPr>
      </w:pPr>
    </w:p>
    <w:p w14:paraId="502C4444" w14:textId="5EAA6981" w:rsidR="002B6CBF" w:rsidRPr="00454B81" w:rsidRDefault="002B6CBF" w:rsidP="002B6CBF">
      <w:pPr>
        <w:rPr>
          <w:b/>
          <w:bCs/>
          <w:lang w:val="en-US"/>
        </w:rPr>
      </w:pPr>
      <w:r w:rsidRPr="00454B81">
        <w:rPr>
          <w:b/>
          <w:bCs/>
          <w:lang w:val="en-US"/>
        </w:rPr>
        <w:t>Proponent Background and Related Experience</w:t>
      </w:r>
    </w:p>
    <w:p w14:paraId="4D43D4F2" w14:textId="77777777" w:rsidR="002B6CBF" w:rsidRPr="002B6CBF" w:rsidRDefault="002B6CBF" w:rsidP="002B6CBF">
      <w:pPr>
        <w:rPr>
          <w:lang w:val="en-US"/>
        </w:rPr>
      </w:pPr>
    </w:p>
    <w:p w14:paraId="3E4D2580" w14:textId="77777777" w:rsidR="002B6CBF" w:rsidRPr="002B6CBF" w:rsidRDefault="002B6CBF" w:rsidP="002B6CBF">
      <w:pPr>
        <w:rPr>
          <w:lang w:val="en-US"/>
        </w:rPr>
      </w:pPr>
      <w:r w:rsidRPr="002B6CBF">
        <w:rPr>
          <w:lang w:val="en-US"/>
        </w:rPr>
        <w:t>Please address each of the following items in your written proposal.</w:t>
      </w:r>
    </w:p>
    <w:p w14:paraId="30A47452" w14:textId="77777777" w:rsidR="002B6CBF" w:rsidRPr="002B6CBF" w:rsidRDefault="002B6CBF" w:rsidP="002B6CBF">
      <w:pPr>
        <w:rPr>
          <w:lang w:val="en-US"/>
        </w:rPr>
      </w:pPr>
    </w:p>
    <w:p w14:paraId="300F38F2" w14:textId="2FDFA10E" w:rsidR="002B6CBF" w:rsidRPr="00454B81" w:rsidRDefault="002B6CBF" w:rsidP="00E14572">
      <w:pPr>
        <w:pStyle w:val="ListParagraph"/>
        <w:numPr>
          <w:ilvl w:val="0"/>
          <w:numId w:val="24"/>
        </w:numPr>
        <w:rPr>
          <w:lang w:val="en-US"/>
        </w:rPr>
      </w:pPr>
      <w:r w:rsidRPr="00454B81">
        <w:rPr>
          <w:b/>
          <w:bCs/>
          <w:lang w:val="en-US"/>
        </w:rPr>
        <w:t>Construction Management</w:t>
      </w:r>
      <w:r w:rsidRPr="00454B81">
        <w:rPr>
          <w:lang w:val="en-US"/>
        </w:rPr>
        <w:t xml:space="preserve"> (maximum 20 points)</w:t>
      </w:r>
    </w:p>
    <w:p w14:paraId="374B8E92" w14:textId="77777777" w:rsidR="00454B81" w:rsidRPr="002B6CBF" w:rsidRDefault="00454B81" w:rsidP="002B6CBF">
      <w:pPr>
        <w:rPr>
          <w:lang w:val="en-US"/>
        </w:rPr>
      </w:pPr>
    </w:p>
    <w:p w14:paraId="53085682" w14:textId="22BAC79E" w:rsidR="002B6CBF" w:rsidRPr="00454B81" w:rsidRDefault="002B6CBF" w:rsidP="00C05F81">
      <w:pPr>
        <w:pStyle w:val="ListParagraph"/>
        <w:numPr>
          <w:ilvl w:val="0"/>
          <w:numId w:val="23"/>
        </w:numPr>
        <w:ind w:left="993" w:hanging="284"/>
        <w:rPr>
          <w:lang w:val="en-US"/>
        </w:rPr>
      </w:pPr>
      <w:r w:rsidRPr="00454B81">
        <w:rPr>
          <w:lang w:val="en-US"/>
        </w:rPr>
        <w:t>Provide a brief introduction to your firm and identify how long you have been in the business of construction management and approximately the percentage of your work that is completed as construction management in the past five years. Indicate the total number of construction management projects your firm has been engaged in over the past five years. Identify location of head office and satellite office near the site area.</w:t>
      </w:r>
    </w:p>
    <w:p w14:paraId="29604738" w14:textId="5F06FD4A" w:rsidR="00454B81" w:rsidRDefault="002B6CBF" w:rsidP="00C05F81">
      <w:pPr>
        <w:pStyle w:val="ListParagraph"/>
        <w:numPr>
          <w:ilvl w:val="0"/>
          <w:numId w:val="23"/>
        </w:numPr>
        <w:ind w:left="993" w:hanging="284"/>
        <w:rPr>
          <w:lang w:val="en-US"/>
        </w:rPr>
      </w:pPr>
      <w:r w:rsidRPr="00454B81">
        <w:rPr>
          <w:lang w:val="en-US"/>
        </w:rPr>
        <w:t>Provide a list of construction management projects you have worked on in the past five years, with a brief description of the scope of work and the project size, value and completion date. Indicate which projects were completed through a CCDC 5B contract.</w:t>
      </w:r>
    </w:p>
    <w:p w14:paraId="126B1F26" w14:textId="77777777" w:rsidR="00454B81" w:rsidRDefault="002B6CBF" w:rsidP="00C05F81">
      <w:pPr>
        <w:pStyle w:val="ListParagraph"/>
        <w:numPr>
          <w:ilvl w:val="0"/>
          <w:numId w:val="23"/>
        </w:numPr>
        <w:ind w:left="993" w:hanging="284"/>
        <w:rPr>
          <w:lang w:val="en-US"/>
        </w:rPr>
      </w:pPr>
      <w:r w:rsidRPr="00454B81">
        <w:rPr>
          <w:lang w:val="en-US"/>
        </w:rPr>
        <w:t>Provide a brief introduction to each relevant or related project, the challenges that were encountered and the methods employed to successfully overcome them.</w:t>
      </w:r>
    </w:p>
    <w:p w14:paraId="7D40DA35" w14:textId="65FDB588" w:rsidR="00454B81" w:rsidRPr="00454B81" w:rsidRDefault="002B6CBF" w:rsidP="00C05F81">
      <w:pPr>
        <w:pStyle w:val="ListParagraph"/>
        <w:numPr>
          <w:ilvl w:val="0"/>
          <w:numId w:val="23"/>
        </w:numPr>
        <w:ind w:left="993" w:hanging="284"/>
        <w:rPr>
          <w:b/>
          <w:bCs/>
          <w:lang w:val="en-US"/>
        </w:rPr>
      </w:pPr>
      <w:r w:rsidRPr="00454B81">
        <w:rPr>
          <w:lang w:val="en-US"/>
        </w:rPr>
        <w:t>Identify, describe roles and provide r</w:t>
      </w:r>
      <w:r w:rsidRPr="00454B81">
        <w:rPr>
          <w:rFonts w:hint="cs"/>
          <w:lang w:val="en-US"/>
        </w:rPr>
        <w:t>é</w:t>
      </w:r>
      <w:r w:rsidRPr="00454B81">
        <w:rPr>
          <w:lang w:val="en-US"/>
        </w:rPr>
        <w:t>sum</w:t>
      </w:r>
      <w:r w:rsidRPr="00454B81">
        <w:rPr>
          <w:rFonts w:hint="cs"/>
          <w:lang w:val="en-US"/>
        </w:rPr>
        <w:t>é</w:t>
      </w:r>
      <w:r w:rsidRPr="00454B81">
        <w:rPr>
          <w:lang w:val="en-US"/>
        </w:rPr>
        <w:t>s for each of your firm</w:t>
      </w:r>
      <w:r w:rsidRPr="00454B81">
        <w:rPr>
          <w:rFonts w:hint="cs"/>
          <w:lang w:val="en-US"/>
        </w:rPr>
        <w:t>’</w:t>
      </w:r>
      <w:r w:rsidRPr="00454B81">
        <w:rPr>
          <w:lang w:val="en-US"/>
        </w:rPr>
        <w:t>s proposed project team member(s), both site and office-based personnel who have worked on these example projects and who will be specifically assigned to th</w:t>
      </w:r>
      <w:r w:rsidR="00C73E57">
        <w:rPr>
          <w:lang w:val="en-US"/>
        </w:rPr>
        <w:t>is P</w:t>
      </w:r>
      <w:r w:rsidRPr="00454B81">
        <w:rPr>
          <w:lang w:val="en-US"/>
        </w:rPr>
        <w:t xml:space="preserve">roject. Resumes should identify projects completed under construction management. </w:t>
      </w:r>
      <w:r w:rsidRPr="00454B81">
        <w:rPr>
          <w:b/>
          <w:bCs/>
          <w:lang w:val="en-US"/>
        </w:rPr>
        <w:t xml:space="preserve">Commitment by the CM to provide consistency in the staff responsible for the project throughout the duration is a critical criterion for </w:t>
      </w:r>
      <w:r w:rsidR="00E11684">
        <w:rPr>
          <w:b/>
          <w:bCs/>
          <w:lang w:val="en-US"/>
        </w:rPr>
        <w:t>TNG</w:t>
      </w:r>
      <w:r w:rsidRPr="00454B81">
        <w:rPr>
          <w:b/>
          <w:bCs/>
          <w:lang w:val="en-US"/>
        </w:rPr>
        <w:t>.</w:t>
      </w:r>
    </w:p>
    <w:p w14:paraId="24E26B62" w14:textId="77777777" w:rsidR="00454B81" w:rsidRDefault="002B6CBF" w:rsidP="00C05F81">
      <w:pPr>
        <w:pStyle w:val="ListParagraph"/>
        <w:numPr>
          <w:ilvl w:val="0"/>
          <w:numId w:val="23"/>
        </w:numPr>
        <w:ind w:left="993" w:hanging="284"/>
        <w:rPr>
          <w:lang w:val="en-US"/>
        </w:rPr>
      </w:pPr>
      <w:r w:rsidRPr="00454B81">
        <w:rPr>
          <w:lang w:val="en-US"/>
        </w:rPr>
        <w:t>Indicate your firm</w:t>
      </w:r>
      <w:r w:rsidRPr="00454B81">
        <w:rPr>
          <w:rFonts w:hint="cs"/>
          <w:lang w:val="en-US"/>
        </w:rPr>
        <w:t>’</w:t>
      </w:r>
      <w:r w:rsidRPr="00454B81">
        <w:rPr>
          <w:lang w:val="en-US"/>
        </w:rPr>
        <w:t xml:space="preserve">s knowledge of the Northern and Interior BC market. </w:t>
      </w:r>
    </w:p>
    <w:p w14:paraId="23F90363" w14:textId="339B5A1C" w:rsidR="00454B81" w:rsidRDefault="002B6CBF" w:rsidP="00C05F81">
      <w:pPr>
        <w:pStyle w:val="ListParagraph"/>
        <w:numPr>
          <w:ilvl w:val="0"/>
          <w:numId w:val="23"/>
        </w:numPr>
        <w:ind w:left="993" w:hanging="284"/>
        <w:rPr>
          <w:lang w:val="en-US"/>
        </w:rPr>
      </w:pPr>
      <w:r w:rsidRPr="00454B81">
        <w:rPr>
          <w:lang w:val="en-US"/>
        </w:rPr>
        <w:lastRenderedPageBreak/>
        <w:t xml:space="preserve">Describe and provide examples of how you manage projects and report to the </w:t>
      </w:r>
      <w:r w:rsidR="00422914">
        <w:rPr>
          <w:lang w:val="en-US"/>
        </w:rPr>
        <w:t xml:space="preserve">TNG </w:t>
      </w:r>
      <w:proofErr w:type="gramStart"/>
      <w:r w:rsidRPr="00454B81">
        <w:rPr>
          <w:lang w:val="en-US"/>
        </w:rPr>
        <w:t>during the course of</w:t>
      </w:r>
      <w:proofErr w:type="gramEnd"/>
      <w:r w:rsidRPr="00454B81">
        <w:rPr>
          <w:lang w:val="en-US"/>
        </w:rPr>
        <w:t xml:space="preserve"> a project.</w:t>
      </w:r>
    </w:p>
    <w:p w14:paraId="623C541E" w14:textId="512A10BD" w:rsidR="002B6CBF" w:rsidRPr="00454B81" w:rsidRDefault="002B6CBF" w:rsidP="00C05F81">
      <w:pPr>
        <w:pStyle w:val="ListParagraph"/>
        <w:numPr>
          <w:ilvl w:val="0"/>
          <w:numId w:val="23"/>
        </w:numPr>
        <w:ind w:left="993" w:hanging="284"/>
        <w:rPr>
          <w:lang w:val="en-US"/>
        </w:rPr>
      </w:pPr>
      <w:r w:rsidRPr="00454B81">
        <w:rPr>
          <w:lang w:val="en-US"/>
        </w:rPr>
        <w:t xml:space="preserve">Describe how you will assist </w:t>
      </w:r>
      <w:r w:rsidR="00E11684">
        <w:rPr>
          <w:lang w:val="en-US"/>
        </w:rPr>
        <w:t>TNG</w:t>
      </w:r>
      <w:r w:rsidRPr="00454B81">
        <w:rPr>
          <w:lang w:val="en-US"/>
        </w:rPr>
        <w:t xml:space="preserve"> by providing easy access to all reporting information required by the funders. </w:t>
      </w:r>
    </w:p>
    <w:p w14:paraId="3F73E68E" w14:textId="77777777" w:rsidR="002B6CBF" w:rsidRPr="002B6CBF" w:rsidRDefault="002B6CBF" w:rsidP="002B6CBF">
      <w:pPr>
        <w:rPr>
          <w:lang w:val="en-US"/>
        </w:rPr>
      </w:pPr>
    </w:p>
    <w:p w14:paraId="4FD9307A" w14:textId="0DF5BFDD" w:rsidR="00454B81" w:rsidRPr="00DC190D" w:rsidRDefault="002B6CBF" w:rsidP="00E14572">
      <w:pPr>
        <w:pStyle w:val="ListParagraph"/>
        <w:numPr>
          <w:ilvl w:val="0"/>
          <w:numId w:val="24"/>
        </w:numPr>
        <w:rPr>
          <w:b/>
          <w:bCs/>
          <w:lang w:val="en-US"/>
        </w:rPr>
      </w:pPr>
      <w:r w:rsidRPr="00DC190D">
        <w:rPr>
          <w:b/>
          <w:bCs/>
          <w:lang w:val="en-US"/>
        </w:rPr>
        <w:t xml:space="preserve">Using Local Content and Working with First Nations or other Indigenous Groups </w:t>
      </w:r>
    </w:p>
    <w:p w14:paraId="5C609F64" w14:textId="734C43FD" w:rsidR="002B6CBF" w:rsidRPr="002B6CBF" w:rsidRDefault="002B6CBF" w:rsidP="00DC190D">
      <w:pPr>
        <w:ind w:firstLine="720"/>
        <w:rPr>
          <w:lang w:val="en-US"/>
        </w:rPr>
      </w:pPr>
      <w:r w:rsidRPr="002B6CBF">
        <w:rPr>
          <w:lang w:val="en-US"/>
        </w:rPr>
        <w:t xml:space="preserve">(maximum 20 points) </w:t>
      </w:r>
    </w:p>
    <w:p w14:paraId="55D705A5" w14:textId="55D0FB39" w:rsidR="00DC190D" w:rsidRDefault="002B6CBF" w:rsidP="00C05F81">
      <w:pPr>
        <w:pStyle w:val="ListParagraph"/>
        <w:numPr>
          <w:ilvl w:val="0"/>
          <w:numId w:val="25"/>
        </w:numPr>
        <w:ind w:left="993" w:hanging="284"/>
        <w:rPr>
          <w:lang w:val="en-US"/>
        </w:rPr>
      </w:pPr>
      <w:r w:rsidRPr="00DC190D">
        <w:rPr>
          <w:lang w:val="en-US"/>
        </w:rPr>
        <w:t>Describe how you intend to utilize local content. Identif</w:t>
      </w:r>
      <w:r w:rsidR="001669F9">
        <w:rPr>
          <w:lang w:val="en-US"/>
        </w:rPr>
        <w:t>y</w:t>
      </w:r>
      <w:r w:rsidRPr="00DC190D">
        <w:rPr>
          <w:lang w:val="en-US"/>
        </w:rPr>
        <w:t xml:space="preserve"> Quantity/Number of</w:t>
      </w:r>
    </w:p>
    <w:p w14:paraId="55CA489F" w14:textId="77777777" w:rsidR="00DC190D" w:rsidRDefault="002B6CBF" w:rsidP="00C05F81">
      <w:pPr>
        <w:pStyle w:val="ListParagraph"/>
        <w:numPr>
          <w:ilvl w:val="2"/>
          <w:numId w:val="25"/>
        </w:numPr>
        <w:ind w:left="1276" w:hanging="142"/>
        <w:rPr>
          <w:lang w:val="en-US"/>
        </w:rPr>
      </w:pPr>
      <w:r w:rsidRPr="00DC190D">
        <w:rPr>
          <w:lang w:val="en-US"/>
        </w:rPr>
        <w:t>the local material and equipment to be used,</w:t>
      </w:r>
    </w:p>
    <w:p w14:paraId="285F56A5" w14:textId="77777777" w:rsidR="00DC190D" w:rsidRDefault="002B6CBF" w:rsidP="00C05F81">
      <w:pPr>
        <w:pStyle w:val="ListParagraph"/>
        <w:numPr>
          <w:ilvl w:val="2"/>
          <w:numId w:val="25"/>
        </w:numPr>
        <w:ind w:left="1276" w:hanging="142"/>
        <w:rPr>
          <w:lang w:val="en-US"/>
        </w:rPr>
      </w:pPr>
      <w:r w:rsidRPr="00DC190D">
        <w:rPr>
          <w:lang w:val="en-US"/>
        </w:rPr>
        <w:t xml:space="preserve">services, contractors and </w:t>
      </w:r>
      <w:proofErr w:type="spellStart"/>
      <w:r w:rsidRPr="00DC190D">
        <w:rPr>
          <w:lang w:val="en-US"/>
        </w:rPr>
        <w:t>labour</w:t>
      </w:r>
      <w:proofErr w:type="spellEnd"/>
      <w:r w:rsidRPr="00DC190D">
        <w:rPr>
          <w:lang w:val="en-US"/>
        </w:rPr>
        <w:t xml:space="preserve">, </w:t>
      </w:r>
    </w:p>
    <w:p w14:paraId="43846FB9" w14:textId="6B5148B6" w:rsidR="002B6CBF" w:rsidRPr="00DC190D" w:rsidRDefault="002B6CBF" w:rsidP="00C05F81">
      <w:pPr>
        <w:pStyle w:val="ListParagraph"/>
        <w:numPr>
          <w:ilvl w:val="2"/>
          <w:numId w:val="25"/>
        </w:numPr>
        <w:ind w:left="1276" w:hanging="142"/>
        <w:rPr>
          <w:lang w:val="en-US"/>
        </w:rPr>
      </w:pPr>
      <w:r w:rsidRPr="00DC190D">
        <w:rPr>
          <w:lang w:val="en-US"/>
        </w:rPr>
        <w:t xml:space="preserve">the capacity building enhancements relevant to the project </w:t>
      </w:r>
    </w:p>
    <w:p w14:paraId="4D439DA9" w14:textId="77777777" w:rsidR="00DC190D" w:rsidRDefault="002B6CBF" w:rsidP="00C05F81">
      <w:pPr>
        <w:pStyle w:val="ListParagraph"/>
        <w:numPr>
          <w:ilvl w:val="0"/>
          <w:numId w:val="25"/>
        </w:numPr>
        <w:ind w:left="993" w:hanging="284"/>
        <w:rPr>
          <w:lang w:val="en-US"/>
        </w:rPr>
      </w:pPr>
      <w:r w:rsidRPr="00DC190D">
        <w:rPr>
          <w:lang w:val="en-US"/>
        </w:rPr>
        <w:t>Describe your firm</w:t>
      </w:r>
      <w:r w:rsidRPr="00DC190D">
        <w:rPr>
          <w:rFonts w:hint="cs"/>
          <w:lang w:val="en-US"/>
        </w:rPr>
        <w:t>’</w:t>
      </w:r>
      <w:r w:rsidRPr="00DC190D">
        <w:rPr>
          <w:lang w:val="en-US"/>
        </w:rPr>
        <w:t>s experience working for Indigenous communities</w:t>
      </w:r>
    </w:p>
    <w:p w14:paraId="1F195881" w14:textId="4D42AE5F" w:rsidR="000B04B7" w:rsidRPr="000B04B7" w:rsidRDefault="000B04B7" w:rsidP="00C05F81">
      <w:pPr>
        <w:pStyle w:val="ListParagraph"/>
        <w:numPr>
          <w:ilvl w:val="0"/>
          <w:numId w:val="25"/>
        </w:numPr>
        <w:ind w:left="993" w:hanging="284"/>
        <w:rPr>
          <w:lang w:val="en-US"/>
        </w:rPr>
      </w:pPr>
      <w:r w:rsidRPr="000B04B7">
        <w:rPr>
          <w:lang w:val="en-US"/>
        </w:rPr>
        <w:t xml:space="preserve">Does the </w:t>
      </w:r>
      <w:r w:rsidR="001669F9">
        <w:rPr>
          <w:lang w:val="en-US"/>
        </w:rPr>
        <w:t>Proponent</w:t>
      </w:r>
      <w:r w:rsidR="001669F9" w:rsidRPr="000B04B7">
        <w:rPr>
          <w:lang w:val="en-US"/>
        </w:rPr>
        <w:t xml:space="preserve"> </w:t>
      </w:r>
      <w:r w:rsidRPr="000B04B7">
        <w:rPr>
          <w:lang w:val="en-US"/>
        </w:rPr>
        <w:t>have a record of past performance &amp; qualifications and track record with the Tŝilhqot’in Nation</w:t>
      </w:r>
    </w:p>
    <w:p w14:paraId="1EC2C641" w14:textId="3708C75F" w:rsidR="000B04B7" w:rsidRPr="000B04B7" w:rsidRDefault="000B04B7" w:rsidP="00C05F81">
      <w:pPr>
        <w:pStyle w:val="ListParagraph"/>
        <w:numPr>
          <w:ilvl w:val="0"/>
          <w:numId w:val="25"/>
        </w:numPr>
        <w:ind w:left="993" w:hanging="284"/>
        <w:rPr>
          <w:lang w:val="en-US"/>
        </w:rPr>
      </w:pPr>
      <w:r w:rsidRPr="000B04B7">
        <w:rPr>
          <w:lang w:val="en-US"/>
        </w:rPr>
        <w:t>Preference towards qualified Indigenous Service Providers, Indigenous Joint Venture, and/or Tŝilhqot’in First Nation Community business;</w:t>
      </w:r>
    </w:p>
    <w:p w14:paraId="24EAD50E" w14:textId="4B354F06" w:rsidR="002B6CBF" w:rsidRPr="00DC190D" w:rsidRDefault="002B6CBF" w:rsidP="00C05F81">
      <w:pPr>
        <w:pStyle w:val="ListParagraph"/>
        <w:numPr>
          <w:ilvl w:val="0"/>
          <w:numId w:val="25"/>
        </w:numPr>
        <w:ind w:left="993" w:hanging="284"/>
        <w:rPr>
          <w:lang w:val="en-US"/>
        </w:rPr>
      </w:pPr>
      <w:r w:rsidRPr="00DC190D">
        <w:rPr>
          <w:lang w:val="en-US"/>
        </w:rPr>
        <w:t xml:space="preserve">Describe your approaches to ensure maximum benefit to the community or other economic development opportunities for the community </w:t>
      </w:r>
    </w:p>
    <w:p w14:paraId="5FFC3D85" w14:textId="77777777" w:rsidR="002B6CBF" w:rsidRPr="002B6CBF" w:rsidRDefault="002B6CBF" w:rsidP="002B6CBF">
      <w:pPr>
        <w:rPr>
          <w:lang w:val="en-US"/>
        </w:rPr>
      </w:pPr>
    </w:p>
    <w:p w14:paraId="038C0DE4" w14:textId="77777777" w:rsidR="00DC190D" w:rsidRPr="00DC190D" w:rsidRDefault="002B6CBF" w:rsidP="00E14572">
      <w:pPr>
        <w:pStyle w:val="ListParagraph"/>
        <w:numPr>
          <w:ilvl w:val="0"/>
          <w:numId w:val="24"/>
        </w:numPr>
        <w:rPr>
          <w:b/>
          <w:bCs/>
          <w:lang w:val="en-US"/>
        </w:rPr>
      </w:pPr>
      <w:r w:rsidRPr="00DC190D">
        <w:rPr>
          <w:b/>
          <w:bCs/>
          <w:lang w:val="en-US"/>
        </w:rPr>
        <w:t>Similar Type Constructio</w:t>
      </w:r>
      <w:r w:rsidR="00DC190D" w:rsidRPr="00DC190D">
        <w:rPr>
          <w:b/>
          <w:bCs/>
          <w:lang w:val="en-US"/>
        </w:rPr>
        <w:t>n</w:t>
      </w:r>
      <w:r w:rsidRPr="00DC190D">
        <w:rPr>
          <w:b/>
          <w:bCs/>
          <w:lang w:val="en-US"/>
        </w:rPr>
        <w:t xml:space="preserve"> </w:t>
      </w:r>
    </w:p>
    <w:p w14:paraId="6AD10370" w14:textId="03AC497E" w:rsidR="002B6CBF" w:rsidRPr="00DC190D" w:rsidRDefault="002B6CBF" w:rsidP="00DC190D">
      <w:pPr>
        <w:pStyle w:val="ListParagraph"/>
        <w:rPr>
          <w:lang w:val="en-US"/>
        </w:rPr>
      </w:pPr>
      <w:r w:rsidRPr="00DC190D">
        <w:rPr>
          <w:lang w:val="en-US"/>
        </w:rPr>
        <w:t>(maximum 15 points)</w:t>
      </w:r>
    </w:p>
    <w:p w14:paraId="4504FBAF" w14:textId="77777777" w:rsidR="00DC190D" w:rsidRPr="00DC190D" w:rsidRDefault="00DC190D" w:rsidP="00DC190D">
      <w:pPr>
        <w:pStyle w:val="ListParagraph"/>
        <w:rPr>
          <w:lang w:val="en-US"/>
        </w:rPr>
      </w:pPr>
    </w:p>
    <w:p w14:paraId="6F7DBDA5" w14:textId="5EFC0D64" w:rsidR="002B6CBF" w:rsidRPr="00DC190D" w:rsidRDefault="002B6CBF" w:rsidP="00C05F81">
      <w:pPr>
        <w:pStyle w:val="ListParagraph"/>
        <w:numPr>
          <w:ilvl w:val="0"/>
          <w:numId w:val="26"/>
        </w:numPr>
        <w:ind w:left="993" w:hanging="284"/>
        <w:rPr>
          <w:lang w:val="en-US"/>
        </w:rPr>
      </w:pPr>
      <w:r w:rsidRPr="00DC190D">
        <w:rPr>
          <w:lang w:val="en-US"/>
        </w:rPr>
        <w:t>Describe your firm</w:t>
      </w:r>
      <w:r w:rsidRPr="00DC190D">
        <w:rPr>
          <w:rFonts w:hint="cs"/>
          <w:lang w:val="en-US"/>
        </w:rPr>
        <w:t>’</w:t>
      </w:r>
      <w:r w:rsidRPr="00DC190D">
        <w:rPr>
          <w:lang w:val="en-US"/>
        </w:rPr>
        <w:t>s experience with working in remote locations including the construction of a building of a similar nature.</w:t>
      </w:r>
    </w:p>
    <w:p w14:paraId="45E15AC0" w14:textId="77777777" w:rsidR="002B6CBF" w:rsidRPr="002B6CBF" w:rsidRDefault="002B6CBF" w:rsidP="002B6CBF">
      <w:pPr>
        <w:rPr>
          <w:lang w:val="en-US"/>
        </w:rPr>
      </w:pPr>
    </w:p>
    <w:p w14:paraId="4D640338" w14:textId="77777777" w:rsidR="00ED647B" w:rsidRPr="00ED647B" w:rsidRDefault="002B6CBF" w:rsidP="00E14572">
      <w:pPr>
        <w:pStyle w:val="ListParagraph"/>
        <w:numPr>
          <w:ilvl w:val="0"/>
          <w:numId w:val="24"/>
        </w:numPr>
        <w:rPr>
          <w:b/>
          <w:bCs/>
          <w:lang w:val="en-US"/>
        </w:rPr>
      </w:pPr>
      <w:r w:rsidRPr="00ED647B">
        <w:rPr>
          <w:b/>
          <w:bCs/>
          <w:lang w:val="en-US"/>
        </w:rPr>
        <w:t>Past Projects Delivered on Time and on Budget</w:t>
      </w:r>
    </w:p>
    <w:p w14:paraId="716362AC" w14:textId="170F9F6E" w:rsidR="002B6CBF" w:rsidRPr="00ED647B" w:rsidRDefault="002B6CBF" w:rsidP="00ED647B">
      <w:pPr>
        <w:pStyle w:val="ListParagraph"/>
        <w:rPr>
          <w:lang w:val="en-US"/>
        </w:rPr>
      </w:pPr>
      <w:r w:rsidRPr="00ED647B">
        <w:rPr>
          <w:lang w:val="en-US"/>
        </w:rPr>
        <w:t>(maximum 15 points)</w:t>
      </w:r>
    </w:p>
    <w:p w14:paraId="2C9F7EF4" w14:textId="77777777" w:rsidR="00ED647B" w:rsidRPr="00ED647B" w:rsidRDefault="00ED647B" w:rsidP="00ED647B">
      <w:pPr>
        <w:pStyle w:val="ListParagraph"/>
        <w:rPr>
          <w:lang w:val="en-US"/>
        </w:rPr>
      </w:pPr>
    </w:p>
    <w:p w14:paraId="327E4895" w14:textId="77777777" w:rsidR="00ED647B" w:rsidRDefault="002B6CBF" w:rsidP="00C05F81">
      <w:pPr>
        <w:pStyle w:val="ListParagraph"/>
        <w:numPr>
          <w:ilvl w:val="0"/>
          <w:numId w:val="27"/>
        </w:numPr>
        <w:ind w:left="993" w:hanging="284"/>
        <w:rPr>
          <w:lang w:val="en-US"/>
        </w:rPr>
      </w:pPr>
      <w:r w:rsidRPr="00ED647B">
        <w:rPr>
          <w:lang w:val="en-US"/>
        </w:rPr>
        <w:t>Describe the process(es) you employ to manage quality assurance procedures and engineer lifecycle value.</w:t>
      </w:r>
    </w:p>
    <w:p w14:paraId="396B66A7" w14:textId="50930045" w:rsidR="002B6CBF" w:rsidRDefault="002B6CBF" w:rsidP="00C05F81">
      <w:pPr>
        <w:pStyle w:val="ListParagraph"/>
        <w:numPr>
          <w:ilvl w:val="0"/>
          <w:numId w:val="27"/>
        </w:numPr>
        <w:ind w:left="993" w:hanging="284"/>
        <w:rPr>
          <w:lang w:val="en-US"/>
        </w:rPr>
      </w:pPr>
      <w:r w:rsidRPr="00ED647B">
        <w:rPr>
          <w:lang w:val="en-US"/>
        </w:rPr>
        <w:t>Explain your firm</w:t>
      </w:r>
      <w:r w:rsidRPr="00ED647B">
        <w:rPr>
          <w:rFonts w:hint="cs"/>
          <w:lang w:val="en-US"/>
        </w:rPr>
        <w:t>’</w:t>
      </w:r>
      <w:r w:rsidRPr="00ED647B">
        <w:rPr>
          <w:lang w:val="en-US"/>
        </w:rPr>
        <w:t>s process and control to ensure only approved work is completed by the Construction Manager.</w:t>
      </w:r>
    </w:p>
    <w:p w14:paraId="3908867B" w14:textId="1228453C" w:rsidR="00E57653" w:rsidRPr="00ED647B" w:rsidRDefault="00E57653" w:rsidP="00C05F81">
      <w:pPr>
        <w:pStyle w:val="ListParagraph"/>
        <w:numPr>
          <w:ilvl w:val="0"/>
          <w:numId w:val="27"/>
        </w:numPr>
        <w:ind w:left="993" w:hanging="284"/>
        <w:rPr>
          <w:lang w:val="en-US"/>
        </w:rPr>
      </w:pPr>
      <w:r>
        <w:rPr>
          <w:lang w:val="en-US"/>
        </w:rPr>
        <w:t>Examples and description of projects that you have completed that come in on time and on budget.</w:t>
      </w:r>
    </w:p>
    <w:p w14:paraId="684DF985" w14:textId="77777777" w:rsidR="002B6CBF" w:rsidRPr="002B6CBF" w:rsidRDefault="002B6CBF" w:rsidP="002B6CBF">
      <w:pPr>
        <w:rPr>
          <w:lang w:val="en-US"/>
        </w:rPr>
      </w:pPr>
    </w:p>
    <w:p w14:paraId="126A4FE4" w14:textId="32BB3C24" w:rsidR="002B6CBF" w:rsidRPr="00ED647B" w:rsidRDefault="002B6CBF" w:rsidP="00E14572">
      <w:pPr>
        <w:pStyle w:val="ListParagraph"/>
        <w:numPr>
          <w:ilvl w:val="0"/>
          <w:numId w:val="24"/>
        </w:numPr>
        <w:rPr>
          <w:lang w:val="en-US"/>
        </w:rPr>
      </w:pPr>
      <w:r w:rsidRPr="00ED647B">
        <w:rPr>
          <w:b/>
          <w:bCs/>
          <w:lang w:val="en-US"/>
        </w:rPr>
        <w:t>Public Safety</w:t>
      </w:r>
      <w:r w:rsidRPr="00ED647B">
        <w:rPr>
          <w:lang w:val="en-US"/>
        </w:rPr>
        <w:t xml:space="preserve"> (maximum 10 points)</w:t>
      </w:r>
    </w:p>
    <w:p w14:paraId="58077FB6" w14:textId="77777777" w:rsidR="00ED647B" w:rsidRPr="00ED647B" w:rsidRDefault="00ED647B" w:rsidP="00ED647B">
      <w:pPr>
        <w:pStyle w:val="ListParagraph"/>
        <w:rPr>
          <w:lang w:val="en-US"/>
        </w:rPr>
      </w:pPr>
    </w:p>
    <w:p w14:paraId="00F79938" w14:textId="77777777" w:rsidR="00ED647B" w:rsidRDefault="002B6CBF" w:rsidP="00C05F81">
      <w:pPr>
        <w:pStyle w:val="ListParagraph"/>
        <w:numPr>
          <w:ilvl w:val="0"/>
          <w:numId w:val="28"/>
        </w:numPr>
        <w:ind w:left="993" w:hanging="284"/>
        <w:rPr>
          <w:lang w:val="en-US"/>
        </w:rPr>
      </w:pPr>
      <w:r w:rsidRPr="00ED647B">
        <w:rPr>
          <w:lang w:val="en-US"/>
        </w:rPr>
        <w:t>Describe your firm</w:t>
      </w:r>
      <w:r w:rsidRPr="00ED647B">
        <w:rPr>
          <w:rFonts w:hint="cs"/>
          <w:lang w:val="en-US"/>
        </w:rPr>
        <w:t>’</w:t>
      </w:r>
      <w:r w:rsidRPr="00ED647B">
        <w:rPr>
          <w:lang w:val="en-US"/>
        </w:rPr>
        <w:t xml:space="preserve">s safety record and </w:t>
      </w:r>
      <w:proofErr w:type="spellStart"/>
      <w:r w:rsidRPr="00ED647B">
        <w:rPr>
          <w:lang w:val="en-US"/>
        </w:rPr>
        <w:t>WorkSafeBC</w:t>
      </w:r>
      <w:proofErr w:type="spellEnd"/>
      <w:r w:rsidRPr="00ED647B">
        <w:rPr>
          <w:lang w:val="en-US"/>
        </w:rPr>
        <w:t xml:space="preserve"> Experience Rating.</w:t>
      </w:r>
    </w:p>
    <w:p w14:paraId="540081F2" w14:textId="202D3283" w:rsidR="002B6CBF" w:rsidRPr="00ED647B" w:rsidRDefault="002B6CBF" w:rsidP="00C05F81">
      <w:pPr>
        <w:pStyle w:val="ListParagraph"/>
        <w:numPr>
          <w:ilvl w:val="0"/>
          <w:numId w:val="28"/>
        </w:numPr>
        <w:ind w:left="993" w:hanging="284"/>
        <w:rPr>
          <w:lang w:val="en-US"/>
        </w:rPr>
      </w:pPr>
      <w:r w:rsidRPr="00ED647B">
        <w:rPr>
          <w:lang w:val="en-US"/>
        </w:rPr>
        <w:t xml:space="preserve">Provide an example of a recent public safety management plan and daily site safety trades meeting minutes for a like-size project. </w:t>
      </w:r>
    </w:p>
    <w:p w14:paraId="32860013" w14:textId="77777777" w:rsidR="002B6CBF" w:rsidRPr="002B6CBF" w:rsidRDefault="002B6CBF" w:rsidP="002B6CBF">
      <w:pPr>
        <w:rPr>
          <w:lang w:val="en-US"/>
        </w:rPr>
      </w:pPr>
    </w:p>
    <w:p w14:paraId="59BDA69A" w14:textId="5A734E6B" w:rsidR="002B6CBF" w:rsidRPr="00ED647B" w:rsidRDefault="002B6CBF" w:rsidP="00E14572">
      <w:pPr>
        <w:pStyle w:val="ListParagraph"/>
        <w:numPr>
          <w:ilvl w:val="0"/>
          <w:numId w:val="24"/>
        </w:numPr>
        <w:rPr>
          <w:lang w:val="en-US"/>
        </w:rPr>
      </w:pPr>
      <w:r w:rsidRPr="00ED647B">
        <w:rPr>
          <w:b/>
          <w:bCs/>
          <w:lang w:val="en-US"/>
        </w:rPr>
        <w:t>CM fees</w:t>
      </w:r>
      <w:r w:rsidRPr="00ED647B">
        <w:rPr>
          <w:lang w:val="en-US"/>
        </w:rPr>
        <w:t xml:space="preserve"> (maximum 10 points)</w:t>
      </w:r>
    </w:p>
    <w:p w14:paraId="2EF725D6" w14:textId="77777777" w:rsidR="00ED647B" w:rsidRPr="00ED647B" w:rsidRDefault="00ED647B" w:rsidP="00ED647B">
      <w:pPr>
        <w:pStyle w:val="ListParagraph"/>
        <w:rPr>
          <w:lang w:val="en-US"/>
        </w:rPr>
      </w:pPr>
    </w:p>
    <w:p w14:paraId="48264C1A" w14:textId="19794619" w:rsidR="00ED647B" w:rsidRDefault="002B6CBF" w:rsidP="00C05F81">
      <w:pPr>
        <w:pStyle w:val="ListParagraph"/>
        <w:numPr>
          <w:ilvl w:val="0"/>
          <w:numId w:val="29"/>
        </w:numPr>
        <w:ind w:left="993" w:hanging="284"/>
        <w:rPr>
          <w:lang w:val="en-US"/>
        </w:rPr>
      </w:pPr>
      <w:r w:rsidRPr="00ED647B">
        <w:rPr>
          <w:lang w:val="en-US"/>
        </w:rPr>
        <w:t xml:space="preserve">Provide </w:t>
      </w:r>
      <w:r w:rsidR="009C2123">
        <w:rPr>
          <w:lang w:val="en-US"/>
        </w:rPr>
        <w:t xml:space="preserve">a fixed fee </w:t>
      </w:r>
      <w:r w:rsidRPr="00ED647B">
        <w:rPr>
          <w:lang w:val="en-US"/>
        </w:rPr>
        <w:t xml:space="preserve">for </w:t>
      </w:r>
      <w:r w:rsidR="009C2123">
        <w:rPr>
          <w:lang w:val="en-US"/>
        </w:rPr>
        <w:t>P</w:t>
      </w:r>
      <w:r w:rsidRPr="00ED647B">
        <w:rPr>
          <w:lang w:val="en-US"/>
        </w:rPr>
        <w:t xml:space="preserve">re-construction </w:t>
      </w:r>
      <w:r w:rsidR="009C2123">
        <w:rPr>
          <w:lang w:val="en-US"/>
        </w:rPr>
        <w:t>S</w:t>
      </w:r>
      <w:r w:rsidRPr="00ED647B">
        <w:rPr>
          <w:lang w:val="en-US"/>
        </w:rPr>
        <w:t>ervices for a period of 6 months</w:t>
      </w:r>
    </w:p>
    <w:p w14:paraId="2CE45687" w14:textId="5C82EE1E" w:rsidR="00ED647B" w:rsidRDefault="002B6CBF" w:rsidP="00C05F81">
      <w:pPr>
        <w:pStyle w:val="ListParagraph"/>
        <w:numPr>
          <w:ilvl w:val="0"/>
          <w:numId w:val="29"/>
        </w:numPr>
        <w:ind w:left="993" w:hanging="284"/>
        <w:rPr>
          <w:lang w:val="en-US"/>
        </w:rPr>
      </w:pPr>
      <w:r w:rsidRPr="00ED647B">
        <w:rPr>
          <w:lang w:val="en-US"/>
        </w:rPr>
        <w:t xml:space="preserve">Provide a percentage fee for </w:t>
      </w:r>
      <w:r w:rsidR="009C2123">
        <w:rPr>
          <w:lang w:val="en-US"/>
        </w:rPr>
        <w:t>Construction Services,</w:t>
      </w:r>
      <w:r w:rsidRPr="00ED647B">
        <w:rPr>
          <w:lang w:val="en-US"/>
        </w:rPr>
        <w:t xml:space="preserve"> which will be applied to the </w:t>
      </w:r>
      <w:r w:rsidR="009C2123">
        <w:rPr>
          <w:lang w:val="en-US"/>
        </w:rPr>
        <w:t xml:space="preserve">Cost of the Work (i.e. </w:t>
      </w:r>
      <w:r w:rsidRPr="00ED647B">
        <w:rPr>
          <w:lang w:val="en-US"/>
        </w:rPr>
        <w:t>hard cost of construction once the costs have been finalized</w:t>
      </w:r>
      <w:r w:rsidR="009C2123">
        <w:rPr>
          <w:lang w:val="en-US"/>
        </w:rPr>
        <w:t>)</w:t>
      </w:r>
    </w:p>
    <w:p w14:paraId="6ED56876" w14:textId="7A230784" w:rsidR="002B6CBF" w:rsidRPr="00ED647B" w:rsidRDefault="002B6CBF" w:rsidP="00C05F81">
      <w:pPr>
        <w:pStyle w:val="ListParagraph"/>
        <w:numPr>
          <w:ilvl w:val="0"/>
          <w:numId w:val="29"/>
        </w:numPr>
        <w:ind w:left="993" w:hanging="284"/>
        <w:rPr>
          <w:lang w:val="en-US"/>
        </w:rPr>
      </w:pPr>
      <w:r w:rsidRPr="00ED647B">
        <w:rPr>
          <w:lang w:val="en-US"/>
        </w:rPr>
        <w:t>Indicate any other fees that would be applied as part of the CM services</w:t>
      </w:r>
    </w:p>
    <w:p w14:paraId="0C15640B" w14:textId="77777777" w:rsidR="002B6CBF" w:rsidRPr="002B6CBF" w:rsidRDefault="002B6CBF" w:rsidP="002B6CBF">
      <w:pPr>
        <w:rPr>
          <w:lang w:val="en-US"/>
        </w:rPr>
      </w:pPr>
    </w:p>
    <w:p w14:paraId="2BABA023" w14:textId="2C15BD3B" w:rsidR="002B6CBF" w:rsidRPr="00ED647B" w:rsidRDefault="002B6CBF" w:rsidP="00E14572">
      <w:pPr>
        <w:pStyle w:val="ListParagraph"/>
        <w:numPr>
          <w:ilvl w:val="0"/>
          <w:numId w:val="24"/>
        </w:numPr>
        <w:rPr>
          <w:lang w:val="en-US"/>
        </w:rPr>
      </w:pPr>
      <w:r w:rsidRPr="00ED647B">
        <w:rPr>
          <w:b/>
          <w:bCs/>
          <w:lang w:val="en-US"/>
        </w:rPr>
        <w:t xml:space="preserve">References </w:t>
      </w:r>
      <w:r w:rsidRPr="00ED647B">
        <w:rPr>
          <w:lang w:val="en-US"/>
        </w:rPr>
        <w:t>(maximum 10 points)</w:t>
      </w:r>
    </w:p>
    <w:p w14:paraId="481D6E1A" w14:textId="77777777" w:rsidR="00ED647B" w:rsidRPr="00ED647B" w:rsidRDefault="00ED647B" w:rsidP="00ED647B">
      <w:pPr>
        <w:pStyle w:val="ListParagraph"/>
        <w:rPr>
          <w:lang w:val="en-US"/>
        </w:rPr>
      </w:pPr>
    </w:p>
    <w:p w14:paraId="787BB613" w14:textId="36CC3580" w:rsidR="00EC7959" w:rsidRPr="002E17E5" w:rsidRDefault="002B6CBF" w:rsidP="002E17E5">
      <w:pPr>
        <w:pStyle w:val="ListParagraph"/>
        <w:numPr>
          <w:ilvl w:val="0"/>
          <w:numId w:val="30"/>
        </w:numPr>
        <w:ind w:left="993" w:hanging="284"/>
        <w:rPr>
          <w:lang w:val="en-US"/>
        </w:rPr>
      </w:pPr>
      <w:r w:rsidRPr="00ED647B">
        <w:rPr>
          <w:lang w:val="en-US"/>
        </w:rPr>
        <w:t>Provide a list of at least three contact names with telephone numbers and emails as references for your firm</w:t>
      </w:r>
      <w:r w:rsidRPr="00ED647B">
        <w:rPr>
          <w:rFonts w:hint="cs"/>
          <w:lang w:val="en-US"/>
        </w:rPr>
        <w:t>’</w:t>
      </w:r>
      <w:r w:rsidRPr="00ED647B">
        <w:rPr>
          <w:lang w:val="en-US"/>
        </w:rPr>
        <w:t xml:space="preserve">s construction management projects. </w:t>
      </w:r>
      <w:r w:rsidR="00E11684">
        <w:rPr>
          <w:lang w:val="en-US"/>
        </w:rPr>
        <w:t>TNG</w:t>
      </w:r>
      <w:r w:rsidRPr="00ED647B">
        <w:rPr>
          <w:lang w:val="en-US"/>
        </w:rPr>
        <w:t xml:space="preserve"> reserves the right to obtain a reference from any of the contacts identified.</w:t>
      </w:r>
    </w:p>
    <w:p w14:paraId="7BD248BF" w14:textId="612697BA" w:rsidR="007B52CD" w:rsidRPr="00070001" w:rsidRDefault="007B52CD" w:rsidP="007B52CD">
      <w:pPr>
        <w:pStyle w:val="Heading3"/>
        <w:rPr>
          <w:rFonts w:eastAsia="MS Mincho"/>
          <w:color w:val="auto"/>
          <w:szCs w:val="22"/>
          <w:lang w:val="en-US"/>
        </w:rPr>
      </w:pPr>
      <w:r w:rsidRPr="00070001">
        <w:rPr>
          <w:lang w:val="en-US"/>
        </w:rPr>
        <w:t>6.</w:t>
      </w:r>
      <w:r>
        <w:rPr>
          <w:lang w:val="en-US"/>
        </w:rPr>
        <w:t>3</w:t>
      </w:r>
      <w:r w:rsidRPr="00070001">
        <w:rPr>
          <w:lang w:val="en-US"/>
        </w:rPr>
        <w:t xml:space="preserve">. </w:t>
      </w:r>
      <w:r w:rsidRPr="007B52CD">
        <w:rPr>
          <w:lang w:val="en-US"/>
        </w:rPr>
        <w:t>Proposal Format</w:t>
      </w:r>
    </w:p>
    <w:p w14:paraId="7B23D694" w14:textId="77777777" w:rsidR="005C5FE4" w:rsidRPr="005C5FE4" w:rsidRDefault="005C5FE4" w:rsidP="005C5FE4">
      <w:pPr>
        <w:rPr>
          <w:lang w:val="en-US"/>
        </w:rPr>
      </w:pPr>
      <w:r w:rsidRPr="005C5FE4">
        <w:rPr>
          <w:lang w:val="en-US"/>
        </w:rPr>
        <w:t xml:space="preserve">Proposal format and sequence should follow the below format </w:t>
      </w:r>
      <w:proofErr w:type="gramStart"/>
      <w:r w:rsidRPr="005C5FE4">
        <w:rPr>
          <w:lang w:val="en-US"/>
        </w:rPr>
        <w:t>in order to</w:t>
      </w:r>
      <w:proofErr w:type="gramEnd"/>
      <w:r w:rsidRPr="005C5FE4">
        <w:rPr>
          <w:lang w:val="en-US"/>
        </w:rPr>
        <w:t xml:space="preserve"> provide consistency in Proponent responses and to ensure that each proposal received full consideration. </w:t>
      </w:r>
    </w:p>
    <w:p w14:paraId="28EBE813" w14:textId="77777777" w:rsidR="005C5FE4" w:rsidRPr="005C5FE4" w:rsidRDefault="005C5FE4" w:rsidP="005C5FE4">
      <w:pPr>
        <w:rPr>
          <w:lang w:val="en-US"/>
        </w:rPr>
      </w:pPr>
    </w:p>
    <w:p w14:paraId="7133E45A" w14:textId="77777777" w:rsidR="005C5FE4" w:rsidRDefault="005C5FE4" w:rsidP="00E14572">
      <w:pPr>
        <w:pStyle w:val="ListParagraph"/>
        <w:numPr>
          <w:ilvl w:val="0"/>
          <w:numId w:val="31"/>
        </w:numPr>
        <w:rPr>
          <w:lang w:val="en-US"/>
        </w:rPr>
      </w:pPr>
      <w:r w:rsidRPr="005C5FE4">
        <w:rPr>
          <w:lang w:val="en-US"/>
        </w:rPr>
        <w:t xml:space="preserve">Submit proposals via email to the contact person. </w:t>
      </w:r>
    </w:p>
    <w:p w14:paraId="4066507F" w14:textId="02FD0B19" w:rsidR="005C5FE4" w:rsidRDefault="005C5FE4" w:rsidP="00E14572">
      <w:pPr>
        <w:pStyle w:val="ListParagraph"/>
        <w:numPr>
          <w:ilvl w:val="0"/>
          <w:numId w:val="31"/>
        </w:numPr>
        <w:rPr>
          <w:lang w:val="en-US"/>
        </w:rPr>
      </w:pPr>
      <w:r w:rsidRPr="005C5FE4">
        <w:rPr>
          <w:lang w:val="en-US"/>
        </w:rPr>
        <w:t xml:space="preserve">Proposals should not exceed </w:t>
      </w:r>
      <w:r w:rsidR="00AD11C4">
        <w:rPr>
          <w:lang w:val="en-US"/>
        </w:rPr>
        <w:t>25</w:t>
      </w:r>
      <w:r w:rsidRPr="005C5FE4">
        <w:rPr>
          <w:lang w:val="en-US"/>
        </w:rPr>
        <w:t xml:space="preserve"> </w:t>
      </w:r>
      <w:proofErr w:type="gramStart"/>
      <w:r w:rsidRPr="005C5FE4">
        <w:rPr>
          <w:lang w:val="en-US"/>
        </w:rPr>
        <w:t>pages .</w:t>
      </w:r>
      <w:proofErr w:type="gramEnd"/>
      <w:r w:rsidRPr="005C5FE4">
        <w:rPr>
          <w:lang w:val="en-US"/>
        </w:rPr>
        <w:t xml:space="preserve"> </w:t>
      </w:r>
      <w:r w:rsidR="00E11684">
        <w:rPr>
          <w:b/>
          <w:bCs/>
          <w:lang w:val="en-US"/>
        </w:rPr>
        <w:t>TNG</w:t>
      </w:r>
      <w:r w:rsidRPr="00AD11C4">
        <w:rPr>
          <w:b/>
          <w:bCs/>
          <w:lang w:val="en-US"/>
        </w:rPr>
        <w:t xml:space="preserve"> is looking for the quality of the submission </w:t>
      </w:r>
      <w:r w:rsidRPr="00AD11C4">
        <w:rPr>
          <w:rFonts w:hint="cs"/>
          <w:b/>
          <w:bCs/>
          <w:lang w:val="en-US"/>
        </w:rPr>
        <w:t>–</w:t>
      </w:r>
      <w:r w:rsidRPr="00AD11C4">
        <w:rPr>
          <w:b/>
          <w:bCs/>
          <w:lang w:val="en-US"/>
        </w:rPr>
        <w:t xml:space="preserve"> not quantity</w:t>
      </w:r>
      <w:r w:rsidRPr="005C5FE4">
        <w:rPr>
          <w:lang w:val="en-US"/>
        </w:rPr>
        <w:t xml:space="preserve">. All Pages should be consecutively numbered. </w:t>
      </w:r>
    </w:p>
    <w:p w14:paraId="7B6819A5" w14:textId="77777777" w:rsidR="005C5FE4" w:rsidRDefault="005C5FE4" w:rsidP="00E14572">
      <w:pPr>
        <w:pStyle w:val="ListParagraph"/>
        <w:numPr>
          <w:ilvl w:val="0"/>
          <w:numId w:val="31"/>
        </w:numPr>
        <w:rPr>
          <w:lang w:val="en-US"/>
        </w:rPr>
      </w:pPr>
      <w:r w:rsidRPr="005C5FE4">
        <w:rPr>
          <w:lang w:val="en-US"/>
        </w:rPr>
        <w:t xml:space="preserve">Table of contents including page numbers </w:t>
      </w:r>
    </w:p>
    <w:p w14:paraId="155DD62A" w14:textId="64E8A828" w:rsidR="008F28DC" w:rsidRPr="002E17E5" w:rsidRDefault="005C5FE4" w:rsidP="002E17E5">
      <w:pPr>
        <w:pStyle w:val="ListParagraph"/>
        <w:numPr>
          <w:ilvl w:val="0"/>
          <w:numId w:val="31"/>
        </w:numPr>
        <w:rPr>
          <w:lang w:val="en-US"/>
        </w:rPr>
      </w:pPr>
      <w:r w:rsidRPr="005C5FE4">
        <w:rPr>
          <w:lang w:val="en-US"/>
        </w:rPr>
        <w:t xml:space="preserve">The body of the proposal covering items as listed </w:t>
      </w:r>
      <w:r>
        <w:rPr>
          <w:lang w:val="en-US"/>
        </w:rPr>
        <w:t>above</w:t>
      </w:r>
    </w:p>
    <w:p w14:paraId="07F1227E" w14:textId="5C8C56C7" w:rsidR="007B52CD" w:rsidRPr="00070001" w:rsidRDefault="007B52CD" w:rsidP="007B52CD">
      <w:pPr>
        <w:pStyle w:val="Heading3"/>
        <w:rPr>
          <w:rFonts w:eastAsia="MS Mincho"/>
          <w:color w:val="auto"/>
          <w:szCs w:val="22"/>
          <w:lang w:val="en-US"/>
        </w:rPr>
      </w:pPr>
      <w:r>
        <w:rPr>
          <w:lang w:val="en-US"/>
        </w:rPr>
        <w:t>6.4</w:t>
      </w:r>
      <w:r w:rsidRPr="00070001">
        <w:rPr>
          <w:lang w:val="en-US"/>
        </w:rPr>
        <w:t xml:space="preserve">. </w:t>
      </w:r>
      <w:r w:rsidRPr="007B52CD">
        <w:rPr>
          <w:lang w:val="en-US"/>
        </w:rPr>
        <w:t>Evaluation Criteria</w:t>
      </w:r>
    </w:p>
    <w:p w14:paraId="5063FFDA" w14:textId="3FEE2B76" w:rsidR="008F28DC" w:rsidRPr="00BD539E" w:rsidRDefault="008F28DC" w:rsidP="008F28DC">
      <w:pPr>
        <w:rPr>
          <w:b/>
          <w:bCs/>
          <w:lang w:val="en-US"/>
        </w:rPr>
      </w:pPr>
      <w:r w:rsidRPr="3D465CDC">
        <w:rPr>
          <w:lang w:val="en-US"/>
        </w:rPr>
        <w:t xml:space="preserve">Proposals meeting the mandatory requirements will be further assessed against the following desirable criteria, based on available information. </w:t>
      </w:r>
      <w:r w:rsidR="001669F9">
        <w:rPr>
          <w:b/>
          <w:bCs/>
          <w:lang w:val="en-US"/>
        </w:rPr>
        <w:t>Proposals</w:t>
      </w:r>
      <w:r w:rsidR="001669F9" w:rsidRPr="3D465CDC">
        <w:rPr>
          <w:b/>
          <w:bCs/>
          <w:lang w:val="en-US"/>
        </w:rPr>
        <w:t xml:space="preserve"> </w:t>
      </w:r>
      <w:r w:rsidRPr="3D465CDC">
        <w:rPr>
          <w:b/>
          <w:bCs/>
          <w:lang w:val="en-US"/>
        </w:rPr>
        <w:t>should demonstrate the capabilities and experience of the specific construction management team members proposed and not of the company in general.</w:t>
      </w:r>
    </w:p>
    <w:p w14:paraId="275B1F58" w14:textId="77777777" w:rsidR="008F28DC" w:rsidRDefault="008F28DC" w:rsidP="008F28DC"/>
    <w:p w14:paraId="6DCE41F1" w14:textId="77777777" w:rsidR="008F28DC" w:rsidRDefault="008F28DC" w:rsidP="008F28DC">
      <w:r>
        <w:t>Proposals will be evaluated as follows:</w:t>
      </w:r>
    </w:p>
    <w:p w14:paraId="1CC4A5A0" w14:textId="77777777" w:rsidR="008F28DC" w:rsidRDefault="008F28DC" w:rsidP="008F28DC"/>
    <w:p w14:paraId="3F12B455" w14:textId="77777777" w:rsidR="008F28DC" w:rsidRDefault="008F28DC" w:rsidP="00E14572">
      <w:pPr>
        <w:numPr>
          <w:ilvl w:val="0"/>
          <w:numId w:val="33"/>
        </w:numPr>
        <w:autoSpaceDE/>
        <w:autoSpaceDN/>
        <w:spacing w:line="276" w:lineRule="auto"/>
      </w:pPr>
      <w:r>
        <w:t>The evaluation committee will check proposals against the mandatory criteria. Proposals not meeting all mandatory criteria will be rejected without further consideration.</w:t>
      </w:r>
    </w:p>
    <w:p w14:paraId="4B9CE61D" w14:textId="2F06192C" w:rsidR="008F28DC" w:rsidRDefault="008F28DC" w:rsidP="00E14572">
      <w:pPr>
        <w:numPr>
          <w:ilvl w:val="0"/>
          <w:numId w:val="33"/>
        </w:numPr>
        <w:autoSpaceDE/>
        <w:autoSpaceDN/>
        <w:spacing w:line="276" w:lineRule="auto"/>
      </w:pPr>
      <w:r>
        <w:t>Proposals that do meet all the mandatory criteria will then be assessed and scored</w:t>
      </w:r>
      <w:r w:rsidR="001669F9">
        <w:t>.</w:t>
      </w:r>
    </w:p>
    <w:p w14:paraId="4C0C6008" w14:textId="7097E786" w:rsidR="00BE580A" w:rsidRDefault="00BE580A" w:rsidP="00E14572">
      <w:pPr>
        <w:numPr>
          <w:ilvl w:val="0"/>
          <w:numId w:val="33"/>
        </w:numPr>
        <w:autoSpaceDE/>
        <w:autoSpaceDN/>
        <w:spacing w:line="276" w:lineRule="auto"/>
      </w:pPr>
      <w:r>
        <w:t>If at any time the evaluation committee determines that a Proposal is not adequate and would not be short listed, the evaluation committee may cease to evaluate the Proposal.</w:t>
      </w:r>
    </w:p>
    <w:p w14:paraId="5D34BA14" w14:textId="77777777" w:rsidR="008F28DC" w:rsidRDefault="008F28DC" w:rsidP="00E14572">
      <w:pPr>
        <w:numPr>
          <w:ilvl w:val="0"/>
          <w:numId w:val="33"/>
        </w:numPr>
        <w:autoSpaceDE/>
        <w:autoSpaceDN/>
        <w:spacing w:line="276" w:lineRule="auto"/>
        <w:rPr>
          <w:lang w:val="en-US"/>
        </w:rPr>
      </w:pPr>
      <w:r w:rsidRPr="3D465CDC">
        <w:rPr>
          <w:lang w:val="en-US"/>
        </w:rPr>
        <w:t>The evaluation committee will short list a select number of Proponents from the group of Proponents.</w:t>
      </w:r>
    </w:p>
    <w:p w14:paraId="4AD37F69" w14:textId="64A91C32" w:rsidR="008F28DC" w:rsidRDefault="008F28DC" w:rsidP="00E14572">
      <w:pPr>
        <w:numPr>
          <w:ilvl w:val="0"/>
          <w:numId w:val="33"/>
        </w:numPr>
        <w:autoSpaceDE/>
        <w:autoSpaceDN/>
        <w:spacing w:line="276" w:lineRule="auto"/>
      </w:pPr>
      <w:r>
        <w:t xml:space="preserve">At </w:t>
      </w:r>
      <w:r w:rsidR="00E11684">
        <w:t>TNG's</w:t>
      </w:r>
      <w:r>
        <w:t xml:space="preserve"> discretion, </w:t>
      </w:r>
      <w:r w:rsidR="00E63C72">
        <w:t>Proponent</w:t>
      </w:r>
      <w:r>
        <w:t>s may be invited to meet with the evaluation committee on a date to be agreed on via video conference</w:t>
      </w:r>
    </w:p>
    <w:p w14:paraId="2ECBB96F" w14:textId="419156E2" w:rsidR="008F28DC" w:rsidRDefault="008F28DC" w:rsidP="00E14572">
      <w:pPr>
        <w:numPr>
          <w:ilvl w:val="0"/>
          <w:numId w:val="33"/>
        </w:numPr>
        <w:autoSpaceDE/>
        <w:autoSpaceDN/>
        <w:spacing w:line="276" w:lineRule="auto"/>
      </w:pPr>
      <w:r>
        <w:t xml:space="preserve">At </w:t>
      </w:r>
      <w:r w:rsidR="00E11684">
        <w:t>TNG's</w:t>
      </w:r>
      <w:r>
        <w:t xml:space="preserve"> discretion, </w:t>
      </w:r>
      <w:r w:rsidR="00E11684">
        <w:t>TNG</w:t>
      </w:r>
      <w:r>
        <w:t xml:space="preserve"> may contact Proponent’s references from the project list provided with their written submission. Should the results of the reference check prove unsatisfactory to the evaluation committee, at the committee’s sole discretion, the subject Proponent will be removed from consideration</w:t>
      </w:r>
    </w:p>
    <w:p w14:paraId="5895AC71" w14:textId="2E2CF963" w:rsidR="008F28DC" w:rsidRDefault="002505C6" w:rsidP="00E14572">
      <w:pPr>
        <w:numPr>
          <w:ilvl w:val="0"/>
          <w:numId w:val="33"/>
        </w:numPr>
        <w:autoSpaceDE/>
        <w:autoSpaceDN/>
        <w:spacing w:line="276" w:lineRule="auto"/>
        <w:rPr>
          <w:lang w:val="en-US"/>
        </w:rPr>
      </w:pPr>
      <w:r>
        <w:rPr>
          <w:lang w:val="en-US"/>
        </w:rPr>
        <w:t>TNG</w:t>
      </w:r>
      <w:r w:rsidR="008F28DC" w:rsidRPr="4B21E1C0">
        <w:rPr>
          <w:lang w:val="en-US"/>
        </w:rPr>
        <w:t xml:space="preserve"> will fundamentally assess and consider the basic needs of the project but will strongly weigh the proposal based upon the additional Tsilhqot’i</w:t>
      </w:r>
      <w:r w:rsidR="008F28DC">
        <w:rPr>
          <w:lang w:val="en-US"/>
        </w:rPr>
        <w:t xml:space="preserve">n </w:t>
      </w:r>
      <w:r w:rsidR="008F28DC" w:rsidRPr="4B21E1C0">
        <w:rPr>
          <w:lang w:val="en-US"/>
        </w:rPr>
        <w:t>considerations. A company that has fostered a relationship with the organization or community will be strongly weighted as they have invested the time into the community to build trust, have demonstrated experience and recognize that the community benefit is crucial towards the communities’ success.</w:t>
      </w:r>
    </w:p>
    <w:p w14:paraId="442A99BD" w14:textId="77777777" w:rsidR="008F28DC" w:rsidRDefault="008F28DC" w:rsidP="008F28DC"/>
    <w:p w14:paraId="7289ED4A" w14:textId="53D7B920" w:rsidR="007B52CD" w:rsidRPr="00070001" w:rsidRDefault="007B52CD" w:rsidP="007B52CD">
      <w:pPr>
        <w:pStyle w:val="Heading3"/>
        <w:rPr>
          <w:rFonts w:eastAsia="MS Mincho"/>
          <w:color w:val="auto"/>
          <w:szCs w:val="22"/>
          <w:lang w:val="en-US"/>
        </w:rPr>
      </w:pPr>
      <w:r>
        <w:rPr>
          <w:lang w:val="en-US"/>
        </w:rPr>
        <w:t>6.5</w:t>
      </w:r>
      <w:r w:rsidRPr="00070001">
        <w:rPr>
          <w:lang w:val="en-US"/>
        </w:rPr>
        <w:t xml:space="preserve">. </w:t>
      </w:r>
      <w:r w:rsidRPr="007B52CD">
        <w:rPr>
          <w:lang w:val="en-US"/>
        </w:rPr>
        <w:t>Interview</w:t>
      </w:r>
    </w:p>
    <w:p w14:paraId="132525FF" w14:textId="74F43058" w:rsidR="008F28DC" w:rsidRDefault="008F28DC" w:rsidP="008F28DC">
      <w:r w:rsidRPr="4B21E1C0">
        <w:rPr>
          <w:lang w:val="en-US"/>
        </w:rPr>
        <w:t>Following the review of all written proposals</w:t>
      </w:r>
      <w:r w:rsidR="003E0EFC">
        <w:rPr>
          <w:lang w:val="en-US"/>
        </w:rPr>
        <w:t>,</w:t>
      </w:r>
      <w:r w:rsidRPr="4B21E1C0">
        <w:rPr>
          <w:lang w:val="en-US"/>
        </w:rPr>
        <w:t xml:space="preserve"> Proponents may be invited to attend an interview at </w:t>
      </w:r>
      <w:r w:rsidR="00E11684">
        <w:rPr>
          <w:lang w:val="en-US"/>
        </w:rPr>
        <w:t>TNG</w:t>
      </w:r>
      <w:r w:rsidR="003E0EFC" w:rsidRPr="4B21E1C0">
        <w:rPr>
          <w:lang w:val="en-US"/>
        </w:rPr>
        <w:t xml:space="preserve">’s </w:t>
      </w:r>
      <w:r w:rsidRPr="4B21E1C0">
        <w:rPr>
          <w:lang w:val="en-US"/>
        </w:rPr>
        <w:t xml:space="preserve">discretion. </w:t>
      </w:r>
      <w:r w:rsidR="00E11684">
        <w:rPr>
          <w:lang w:val="en-US"/>
        </w:rPr>
        <w:t>TNG</w:t>
      </w:r>
      <w:r w:rsidRPr="4B21E1C0">
        <w:rPr>
          <w:lang w:val="en-US"/>
        </w:rPr>
        <w:t xml:space="preserve"> reserves the right to determine at this point that it has sufficient information to process with an award of a contract and may bypass the interview process. </w:t>
      </w:r>
    </w:p>
    <w:p w14:paraId="132F74E4" w14:textId="77777777" w:rsidR="008F28DC" w:rsidRDefault="008F28DC" w:rsidP="008F28DC"/>
    <w:p w14:paraId="1EA40CB9" w14:textId="56EFA5B7" w:rsidR="008F28DC" w:rsidRDefault="008F28DC" w:rsidP="008F28DC">
      <w:pPr>
        <w:rPr>
          <w:lang w:val="en-US"/>
        </w:rPr>
      </w:pPr>
      <w:r w:rsidRPr="4B21E1C0">
        <w:rPr>
          <w:lang w:val="en-US"/>
        </w:rPr>
        <w:t xml:space="preserve">If Interviews are held, each of the Proponents may be contacted by </w:t>
      </w:r>
      <w:r w:rsidR="00E11684">
        <w:rPr>
          <w:lang w:val="en-US"/>
        </w:rPr>
        <w:t>TNG</w:t>
      </w:r>
      <w:r w:rsidRPr="4B21E1C0">
        <w:rPr>
          <w:lang w:val="en-US"/>
        </w:rPr>
        <w:t xml:space="preserve"> to set up an individual time for an interview. During an interview, the Proponent will be asked to make a brief presentation to outline their proposed approach to management of the Project. The Proponent may be asked questions by the evaluation committee about the information presented. </w:t>
      </w:r>
    </w:p>
    <w:p w14:paraId="1688CA09" w14:textId="77777777" w:rsidR="008F28DC" w:rsidRDefault="008F28DC" w:rsidP="008F28DC"/>
    <w:p w14:paraId="18BB70EC" w14:textId="6FB3B32F" w:rsidR="008F28DC" w:rsidRDefault="008F28DC" w:rsidP="008F28DC">
      <w:pPr>
        <w:rPr>
          <w:b/>
        </w:rPr>
      </w:pPr>
      <w:r>
        <w:rPr>
          <w:b/>
        </w:rPr>
        <w:t xml:space="preserve">References </w:t>
      </w:r>
    </w:p>
    <w:p w14:paraId="69E7C34E" w14:textId="42B54029" w:rsidR="008F28DC" w:rsidRDefault="008F28DC" w:rsidP="008F28DC">
      <w:r w:rsidRPr="4B21E1C0">
        <w:rPr>
          <w:lang w:val="en-US"/>
        </w:rPr>
        <w:t xml:space="preserve">At </w:t>
      </w:r>
      <w:r w:rsidR="00E11684">
        <w:rPr>
          <w:lang w:val="en-US"/>
        </w:rPr>
        <w:t>TNG'</w:t>
      </w:r>
      <w:r w:rsidRPr="4B21E1C0">
        <w:rPr>
          <w:lang w:val="en-US"/>
        </w:rPr>
        <w:t>s discretion, the Proponent’s submitted refe</w:t>
      </w:r>
      <w:r w:rsidR="00627F02">
        <w:rPr>
          <w:lang w:val="en-US"/>
        </w:rPr>
        <w:t>re</w:t>
      </w:r>
      <w:r w:rsidRPr="4B21E1C0">
        <w:rPr>
          <w:lang w:val="en-US"/>
        </w:rPr>
        <w:t xml:space="preserve">nces may be contacted for addition information and evaluation. </w:t>
      </w:r>
    </w:p>
    <w:p w14:paraId="7B3C82AA" w14:textId="77777777" w:rsidR="008F28DC" w:rsidRDefault="008F28DC" w:rsidP="008F28DC"/>
    <w:p w14:paraId="49069BF0" w14:textId="7C22A25E" w:rsidR="007B52CD" w:rsidRPr="00070001" w:rsidRDefault="007B52CD" w:rsidP="007B52CD">
      <w:pPr>
        <w:pStyle w:val="Heading3"/>
        <w:rPr>
          <w:rFonts w:eastAsia="MS Mincho"/>
          <w:color w:val="auto"/>
          <w:szCs w:val="22"/>
          <w:lang w:val="en-US"/>
        </w:rPr>
      </w:pPr>
      <w:r>
        <w:rPr>
          <w:lang w:val="en-US"/>
        </w:rPr>
        <w:t>6.6</w:t>
      </w:r>
      <w:r w:rsidRPr="00070001">
        <w:rPr>
          <w:lang w:val="en-US"/>
        </w:rPr>
        <w:t xml:space="preserve">. </w:t>
      </w:r>
      <w:r w:rsidRPr="007B52CD">
        <w:rPr>
          <w:lang w:val="en-US"/>
        </w:rPr>
        <w:t>Overall Rating Evaluation</w:t>
      </w:r>
    </w:p>
    <w:p w14:paraId="1A80F769" w14:textId="50EBBC2F" w:rsidR="008F28DC" w:rsidRDefault="00E11684" w:rsidP="008F28DC">
      <w:r>
        <w:rPr>
          <w:lang w:val="en-US"/>
        </w:rPr>
        <w:t>TNG</w:t>
      </w:r>
      <w:r w:rsidR="008F28DC" w:rsidRPr="4B21E1C0">
        <w:rPr>
          <w:lang w:val="en-US"/>
        </w:rPr>
        <w:t xml:space="preserve"> may at its discretion elect not to conduct interviews or reference reviews for one or more or all Proponents. A Proponent may be eliminated without either process being conducted but weighting for competing Proponents will only be compared based on processes that have been conducted. </w:t>
      </w:r>
      <w:r>
        <w:rPr>
          <w:lang w:val="en-US"/>
        </w:rPr>
        <w:t>TNG</w:t>
      </w:r>
      <w:r w:rsidR="008F28DC" w:rsidRPr="4B21E1C0">
        <w:rPr>
          <w:lang w:val="en-US"/>
        </w:rPr>
        <w:t xml:space="preserve"> may in its discretion elect to limit the interview process. An interview with the lead Proponent may be conducted, at </w:t>
      </w:r>
      <w:r>
        <w:rPr>
          <w:lang w:val="en-US"/>
        </w:rPr>
        <w:t>TNG</w:t>
      </w:r>
      <w:r w:rsidR="008F28DC" w:rsidRPr="4B21E1C0">
        <w:rPr>
          <w:lang w:val="en-US"/>
        </w:rPr>
        <w:t xml:space="preserve">’s discretion, without </w:t>
      </w:r>
      <w:r>
        <w:rPr>
          <w:lang w:val="en-US"/>
        </w:rPr>
        <w:t>TNG</w:t>
      </w:r>
      <w:r w:rsidR="008F28DC" w:rsidRPr="4B21E1C0">
        <w:rPr>
          <w:lang w:val="en-US"/>
        </w:rPr>
        <w:t xml:space="preserve"> being obligated to interview any other Proponent.</w:t>
      </w:r>
    </w:p>
    <w:p w14:paraId="7CF73744" w14:textId="77777777" w:rsidR="008F28DC" w:rsidRDefault="008F28DC" w:rsidP="008F28DC"/>
    <w:p w14:paraId="33101B0C" w14:textId="77777777" w:rsidR="008F28DC" w:rsidRPr="00775EAD" w:rsidRDefault="008F28DC" w:rsidP="008F28DC">
      <w:r>
        <w:t>The evaluation criteria will be weighted as follows:</w:t>
      </w:r>
    </w:p>
    <w:p w14:paraId="0BEA7234" w14:textId="77777777" w:rsidR="008F28DC" w:rsidRDefault="008F28DC" w:rsidP="008F28DC"/>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60"/>
        <w:gridCol w:w="2400"/>
      </w:tblGrid>
      <w:tr w:rsidR="008F28DC" w14:paraId="366DD57D" w14:textId="77777777" w:rsidTr="00581888">
        <w:tc>
          <w:tcPr>
            <w:tcW w:w="6960" w:type="dxa"/>
            <w:tcMar>
              <w:top w:w="100" w:type="dxa"/>
              <w:left w:w="100" w:type="dxa"/>
              <w:bottom w:w="100" w:type="dxa"/>
              <w:right w:w="100" w:type="dxa"/>
            </w:tcMar>
          </w:tcPr>
          <w:p w14:paraId="3C2BFC5F" w14:textId="77777777" w:rsidR="008F28DC" w:rsidRDefault="008F28DC" w:rsidP="00581888">
            <w:pPr>
              <w:widowControl w:val="0"/>
              <w:pBdr>
                <w:top w:val="nil"/>
                <w:left w:val="nil"/>
                <w:bottom w:val="nil"/>
                <w:right w:val="nil"/>
                <w:between w:val="nil"/>
              </w:pBdr>
              <w:rPr>
                <w:b/>
                <w:bCs/>
                <w:lang w:val="en-US"/>
              </w:rPr>
            </w:pPr>
            <w:r w:rsidRPr="4B21E1C0">
              <w:rPr>
                <w:b/>
                <w:bCs/>
                <w:lang w:val="en-US"/>
              </w:rPr>
              <w:t xml:space="preserve">Ranking of Evaluation Criterion: Submitted material, Interview and References  </w:t>
            </w:r>
          </w:p>
        </w:tc>
        <w:tc>
          <w:tcPr>
            <w:tcW w:w="2400" w:type="dxa"/>
            <w:tcMar>
              <w:top w:w="100" w:type="dxa"/>
              <w:left w:w="100" w:type="dxa"/>
              <w:bottom w:w="100" w:type="dxa"/>
              <w:right w:w="100" w:type="dxa"/>
            </w:tcMar>
          </w:tcPr>
          <w:p w14:paraId="7E7DAD49" w14:textId="77777777" w:rsidR="008F28DC" w:rsidRDefault="008F28DC" w:rsidP="00581888">
            <w:pPr>
              <w:widowControl w:val="0"/>
              <w:pBdr>
                <w:top w:val="nil"/>
                <w:left w:val="nil"/>
                <w:bottom w:val="nil"/>
                <w:right w:val="nil"/>
                <w:between w:val="nil"/>
              </w:pBdr>
              <w:rPr>
                <w:b/>
              </w:rPr>
            </w:pPr>
            <w:r>
              <w:rPr>
                <w:b/>
              </w:rPr>
              <w:t>Relative Weighting</w:t>
            </w:r>
          </w:p>
        </w:tc>
      </w:tr>
      <w:tr w:rsidR="008F28DC" w14:paraId="2132E40D" w14:textId="77777777" w:rsidTr="00581888">
        <w:tc>
          <w:tcPr>
            <w:tcW w:w="6960" w:type="dxa"/>
            <w:tcMar>
              <w:top w:w="100" w:type="dxa"/>
              <w:left w:w="100" w:type="dxa"/>
              <w:bottom w:w="100" w:type="dxa"/>
              <w:right w:w="100" w:type="dxa"/>
            </w:tcMar>
          </w:tcPr>
          <w:p w14:paraId="2EA3DB93" w14:textId="77777777" w:rsidR="008F28DC" w:rsidRDefault="008F28DC" w:rsidP="00581888">
            <w:pPr>
              <w:widowControl w:val="0"/>
              <w:pBdr>
                <w:top w:val="nil"/>
                <w:left w:val="nil"/>
                <w:bottom w:val="nil"/>
                <w:right w:val="nil"/>
                <w:between w:val="nil"/>
              </w:pBdr>
            </w:pPr>
            <w:r>
              <w:t>Submitted written material</w:t>
            </w:r>
          </w:p>
        </w:tc>
        <w:tc>
          <w:tcPr>
            <w:tcW w:w="2400" w:type="dxa"/>
            <w:tcMar>
              <w:top w:w="100" w:type="dxa"/>
              <w:left w:w="100" w:type="dxa"/>
              <w:bottom w:w="100" w:type="dxa"/>
              <w:right w:w="100" w:type="dxa"/>
            </w:tcMar>
          </w:tcPr>
          <w:p w14:paraId="5F2B74F6" w14:textId="77777777" w:rsidR="008F28DC" w:rsidRDefault="008F28DC" w:rsidP="00581888">
            <w:pPr>
              <w:widowControl w:val="0"/>
              <w:pBdr>
                <w:top w:val="nil"/>
                <w:left w:val="nil"/>
                <w:bottom w:val="nil"/>
                <w:right w:val="nil"/>
                <w:between w:val="nil"/>
              </w:pBdr>
            </w:pPr>
            <w:r>
              <w:t>100 points maximum</w:t>
            </w:r>
          </w:p>
        </w:tc>
      </w:tr>
      <w:tr w:rsidR="008F28DC" w14:paraId="6548E38F" w14:textId="77777777" w:rsidTr="00581888">
        <w:tc>
          <w:tcPr>
            <w:tcW w:w="6960" w:type="dxa"/>
            <w:tcMar>
              <w:top w:w="100" w:type="dxa"/>
              <w:left w:w="100" w:type="dxa"/>
              <w:bottom w:w="100" w:type="dxa"/>
              <w:right w:w="100" w:type="dxa"/>
            </w:tcMar>
          </w:tcPr>
          <w:p w14:paraId="386382AB" w14:textId="77777777" w:rsidR="008F28DC" w:rsidRDefault="008F28DC" w:rsidP="00581888">
            <w:pPr>
              <w:widowControl w:val="0"/>
              <w:pBdr>
                <w:top w:val="nil"/>
                <w:left w:val="nil"/>
                <w:bottom w:val="nil"/>
                <w:right w:val="nil"/>
                <w:between w:val="nil"/>
              </w:pBdr>
            </w:pPr>
            <w:r>
              <w:t>Interview presentation and specific responses to questions about the Proponent’s approach to the project</w:t>
            </w:r>
          </w:p>
        </w:tc>
        <w:tc>
          <w:tcPr>
            <w:tcW w:w="2400" w:type="dxa"/>
            <w:tcMar>
              <w:top w:w="100" w:type="dxa"/>
              <w:left w:w="100" w:type="dxa"/>
              <w:bottom w:w="100" w:type="dxa"/>
              <w:right w:w="100" w:type="dxa"/>
            </w:tcMar>
          </w:tcPr>
          <w:p w14:paraId="5C989995" w14:textId="77777777" w:rsidR="008F28DC" w:rsidRDefault="008F28DC" w:rsidP="00581888">
            <w:pPr>
              <w:widowControl w:val="0"/>
              <w:pBdr>
                <w:top w:val="nil"/>
                <w:left w:val="nil"/>
                <w:bottom w:val="nil"/>
                <w:right w:val="nil"/>
                <w:between w:val="nil"/>
              </w:pBdr>
            </w:pPr>
            <w:r>
              <w:t>50 points maximum</w:t>
            </w:r>
          </w:p>
        </w:tc>
      </w:tr>
      <w:tr w:rsidR="008F28DC" w14:paraId="15FF12A6" w14:textId="77777777" w:rsidTr="00581888">
        <w:tc>
          <w:tcPr>
            <w:tcW w:w="6960" w:type="dxa"/>
            <w:tcMar>
              <w:top w:w="100" w:type="dxa"/>
              <w:left w:w="100" w:type="dxa"/>
              <w:bottom w:w="100" w:type="dxa"/>
              <w:right w:w="100" w:type="dxa"/>
            </w:tcMar>
          </w:tcPr>
          <w:p w14:paraId="384EDD82" w14:textId="77777777" w:rsidR="008F28DC" w:rsidRDefault="008F28DC" w:rsidP="00581888">
            <w:pPr>
              <w:widowControl w:val="0"/>
              <w:pBdr>
                <w:top w:val="nil"/>
                <w:left w:val="nil"/>
                <w:bottom w:val="nil"/>
                <w:right w:val="nil"/>
                <w:between w:val="nil"/>
              </w:pBdr>
            </w:pPr>
            <w:r>
              <w:t>Reference Review (if conducted)</w:t>
            </w:r>
          </w:p>
        </w:tc>
        <w:tc>
          <w:tcPr>
            <w:tcW w:w="2400" w:type="dxa"/>
            <w:tcMar>
              <w:top w:w="100" w:type="dxa"/>
              <w:left w:w="100" w:type="dxa"/>
              <w:bottom w:w="100" w:type="dxa"/>
              <w:right w:w="100" w:type="dxa"/>
            </w:tcMar>
          </w:tcPr>
          <w:p w14:paraId="4494A808" w14:textId="77777777" w:rsidR="008F28DC" w:rsidRDefault="008F28DC" w:rsidP="00581888">
            <w:pPr>
              <w:widowControl w:val="0"/>
              <w:pBdr>
                <w:top w:val="nil"/>
                <w:left w:val="nil"/>
                <w:bottom w:val="nil"/>
                <w:right w:val="nil"/>
                <w:between w:val="nil"/>
              </w:pBdr>
            </w:pPr>
            <w:r>
              <w:t>50 points maximum</w:t>
            </w:r>
          </w:p>
        </w:tc>
      </w:tr>
      <w:tr w:rsidR="008F28DC" w14:paraId="5CB8692B" w14:textId="77777777" w:rsidTr="00581888">
        <w:tc>
          <w:tcPr>
            <w:tcW w:w="6960" w:type="dxa"/>
            <w:tcMar>
              <w:top w:w="100" w:type="dxa"/>
              <w:left w:w="100" w:type="dxa"/>
              <w:bottom w:w="100" w:type="dxa"/>
              <w:right w:w="100" w:type="dxa"/>
            </w:tcMar>
          </w:tcPr>
          <w:p w14:paraId="757B38AD" w14:textId="77777777" w:rsidR="008F28DC" w:rsidRPr="00E409E4" w:rsidRDefault="008F28DC" w:rsidP="00581888">
            <w:pPr>
              <w:widowControl w:val="0"/>
              <w:pBdr>
                <w:top w:val="nil"/>
                <w:left w:val="nil"/>
                <w:bottom w:val="nil"/>
                <w:right w:val="nil"/>
                <w:between w:val="nil"/>
              </w:pBdr>
              <w:rPr>
                <w:b/>
                <w:bCs/>
              </w:rPr>
            </w:pPr>
            <w:r w:rsidRPr="00E409E4">
              <w:rPr>
                <w:b/>
                <w:bCs/>
              </w:rPr>
              <w:t xml:space="preserve">Total for </w:t>
            </w:r>
            <w:r>
              <w:rPr>
                <w:b/>
                <w:bCs/>
              </w:rPr>
              <w:t xml:space="preserve">Submitted Material, </w:t>
            </w:r>
            <w:r w:rsidRPr="00E409E4">
              <w:rPr>
                <w:b/>
                <w:bCs/>
              </w:rPr>
              <w:t>Interview and References</w:t>
            </w:r>
          </w:p>
        </w:tc>
        <w:tc>
          <w:tcPr>
            <w:tcW w:w="2400" w:type="dxa"/>
            <w:tcMar>
              <w:top w:w="100" w:type="dxa"/>
              <w:left w:w="100" w:type="dxa"/>
              <w:bottom w:w="100" w:type="dxa"/>
              <w:right w:w="100" w:type="dxa"/>
            </w:tcMar>
          </w:tcPr>
          <w:p w14:paraId="133A44E7" w14:textId="77777777" w:rsidR="008F28DC" w:rsidRPr="00E409E4" w:rsidRDefault="008F28DC" w:rsidP="00581888">
            <w:pPr>
              <w:widowControl w:val="0"/>
              <w:pBdr>
                <w:top w:val="nil"/>
                <w:left w:val="nil"/>
                <w:bottom w:val="nil"/>
                <w:right w:val="nil"/>
                <w:between w:val="nil"/>
              </w:pBdr>
              <w:rPr>
                <w:b/>
                <w:bCs/>
              </w:rPr>
            </w:pPr>
            <w:r w:rsidRPr="00E409E4">
              <w:rPr>
                <w:b/>
                <w:bCs/>
              </w:rPr>
              <w:t>200 points maximum</w:t>
            </w:r>
          </w:p>
          <w:p w14:paraId="3D7215BB" w14:textId="77777777" w:rsidR="008F28DC" w:rsidRPr="00E409E4" w:rsidRDefault="008F28DC" w:rsidP="00581888">
            <w:pPr>
              <w:widowControl w:val="0"/>
              <w:pBdr>
                <w:top w:val="nil"/>
                <w:left w:val="nil"/>
                <w:bottom w:val="nil"/>
                <w:right w:val="nil"/>
                <w:between w:val="nil"/>
              </w:pBdr>
              <w:rPr>
                <w:b/>
                <w:bCs/>
              </w:rPr>
            </w:pPr>
          </w:p>
        </w:tc>
      </w:tr>
    </w:tbl>
    <w:p w14:paraId="1AD98AC7" w14:textId="77777777" w:rsidR="008F28DC" w:rsidRDefault="008F28DC" w:rsidP="008F28DC">
      <w:pPr>
        <w:rPr>
          <w:b/>
        </w:rPr>
      </w:pPr>
    </w:p>
    <w:p w14:paraId="6EA46BFB" w14:textId="76E5BBB7" w:rsidR="00F70299" w:rsidRPr="00070001" w:rsidRDefault="00F70299" w:rsidP="00F70299">
      <w:pPr>
        <w:pStyle w:val="Heading3"/>
        <w:rPr>
          <w:rFonts w:eastAsia="MS Mincho"/>
          <w:color w:val="auto"/>
          <w:szCs w:val="22"/>
          <w:lang w:val="en-US"/>
        </w:rPr>
      </w:pPr>
      <w:r>
        <w:rPr>
          <w:lang w:val="en-US"/>
        </w:rPr>
        <w:t>6.7</w:t>
      </w:r>
      <w:r w:rsidRPr="00070001">
        <w:rPr>
          <w:lang w:val="en-US"/>
        </w:rPr>
        <w:t xml:space="preserve">. </w:t>
      </w:r>
      <w:r w:rsidRPr="00F70299">
        <w:rPr>
          <w:lang w:val="en-US"/>
        </w:rPr>
        <w:t>Award</w:t>
      </w:r>
    </w:p>
    <w:p w14:paraId="729C191C" w14:textId="3DA2A17B" w:rsidR="008F28DC" w:rsidRDefault="008F28DC" w:rsidP="008F28DC">
      <w:r w:rsidRPr="3D465CDC">
        <w:rPr>
          <w:lang w:val="en-US"/>
        </w:rPr>
        <w:t xml:space="preserve">Following the reference checks and interview process, if any, </w:t>
      </w:r>
      <w:r w:rsidR="00E11684">
        <w:rPr>
          <w:lang w:val="en-US"/>
        </w:rPr>
        <w:t>TNG</w:t>
      </w:r>
      <w:r w:rsidRPr="3D465CDC">
        <w:rPr>
          <w:lang w:val="en-US"/>
        </w:rPr>
        <w:t xml:space="preserve">’s intent is to enter into a Contract with the Proponent who has the highest overall ranking, subject to </w:t>
      </w:r>
      <w:r w:rsidR="00E11684">
        <w:rPr>
          <w:lang w:val="en-US"/>
        </w:rPr>
        <w:t>TNG</w:t>
      </w:r>
      <w:r w:rsidRPr="3D465CDC">
        <w:rPr>
          <w:lang w:val="en-US"/>
        </w:rPr>
        <w:t>’s rights pursuant to the requirements of this Request for Proposals.</w:t>
      </w:r>
    </w:p>
    <w:p w14:paraId="5420FA67" w14:textId="55CC062D" w:rsidR="00E66D89" w:rsidRDefault="008F28DC" w:rsidP="00E66D89">
      <w:pPr>
        <w:pStyle w:val="Heading2"/>
      </w:pPr>
      <w:bookmarkStart w:id="2" w:name="_larxi3g4asgz" w:colFirst="0" w:colLast="0"/>
      <w:bookmarkEnd w:id="2"/>
      <w:r>
        <w:lastRenderedPageBreak/>
        <w:t xml:space="preserve">Part </w:t>
      </w:r>
      <w:r w:rsidR="00F70299">
        <w:t>7</w:t>
      </w:r>
      <w:r>
        <w:t xml:space="preserve">: </w:t>
      </w:r>
      <w:r w:rsidR="00E66D89">
        <w:t>OTHER TERMS &amp; CONDITIONS OF THIS RFP PROCESS:</w:t>
      </w:r>
    </w:p>
    <w:p w14:paraId="5B67586E" w14:textId="09FDC224" w:rsidR="00E66D89" w:rsidRPr="000A343F" w:rsidRDefault="00E66D89" w:rsidP="000A343F">
      <w:pPr>
        <w:rPr>
          <w:lang w:val="en-US"/>
        </w:rPr>
      </w:pPr>
      <w:r w:rsidRPr="00070001">
        <w:rPr>
          <w:lang w:val="en-US"/>
        </w:rPr>
        <w:t>The following terms and conditions shall also apply to this RFP:</w:t>
      </w:r>
    </w:p>
    <w:p w14:paraId="5ECE0B00" w14:textId="7B85E9CD" w:rsidR="008F28DC" w:rsidRDefault="00F70299" w:rsidP="00E66D89">
      <w:pPr>
        <w:pStyle w:val="Heading3"/>
      </w:pPr>
      <w:r>
        <w:t>7</w:t>
      </w:r>
      <w:r w:rsidR="008F28DC">
        <w:t>.1 Late Proposals</w:t>
      </w:r>
    </w:p>
    <w:p w14:paraId="1D887886" w14:textId="670DA429" w:rsidR="008F28DC" w:rsidRPr="000A343F" w:rsidRDefault="008F28DC" w:rsidP="000A343F">
      <w:r>
        <w:t>Proposals received after the Closing Time will not be accepted or considered. Delays caused by any technical issues will not be grounds for an extension of the Closing Time. Late proposals will not be opened.</w:t>
      </w:r>
    </w:p>
    <w:p w14:paraId="17847BCF" w14:textId="7B631BE1" w:rsidR="008F28DC" w:rsidRDefault="00F70299" w:rsidP="00E66D89">
      <w:pPr>
        <w:pStyle w:val="Heading3"/>
      </w:pPr>
      <w:r>
        <w:t>7</w:t>
      </w:r>
      <w:r w:rsidR="008F28DC">
        <w:t>.2 Negotiation Delay</w:t>
      </w:r>
    </w:p>
    <w:p w14:paraId="011835F0" w14:textId="2319BA23" w:rsidR="008F28DC" w:rsidRDefault="008F28DC" w:rsidP="00022511">
      <w:r>
        <w:t xml:space="preserve">If a written Contract cannot be negotiated within thirty days of notification of the successful Proponent, </w:t>
      </w:r>
      <w:r w:rsidR="00E11684">
        <w:t>TNG</w:t>
      </w:r>
      <w:r>
        <w:t xml:space="preserve"> may, at its sole discretion at any time, thereafter, terminate negotiations with that Proponent and either negotiate a Contract with the next qualified Proponent or choose to terminate the Request for Proposal process and not enter into a Contract with any of the Proponents.</w:t>
      </w:r>
    </w:p>
    <w:p w14:paraId="18D9F734" w14:textId="1AB0E1B2" w:rsidR="008F28DC" w:rsidRDefault="00F70299" w:rsidP="00E66D89">
      <w:pPr>
        <w:pStyle w:val="Heading3"/>
      </w:pPr>
      <w:r>
        <w:t>7</w:t>
      </w:r>
      <w:r w:rsidR="008F28DC">
        <w:t>.3 Communication</w:t>
      </w:r>
    </w:p>
    <w:p w14:paraId="381CD604" w14:textId="507728DE" w:rsidR="008F28DC" w:rsidRPr="00022511" w:rsidRDefault="008F28DC" w:rsidP="00022511">
      <w:r>
        <w:t>At the conclusion of the Request for Proposal process, all Proponents will be notified of the successful Proponent.</w:t>
      </w:r>
      <w:bookmarkStart w:id="3" w:name="_m6b58bx2i14u" w:colFirst="0" w:colLast="0"/>
      <w:bookmarkEnd w:id="3"/>
    </w:p>
    <w:p w14:paraId="454B2168" w14:textId="3F57E94E" w:rsidR="008F28DC" w:rsidRDefault="00F70299" w:rsidP="00E66D89">
      <w:pPr>
        <w:pStyle w:val="Heading3"/>
      </w:pPr>
      <w:r>
        <w:t>7</w:t>
      </w:r>
      <w:r w:rsidR="008F28DC">
        <w:t>.3 Signed Proposals</w:t>
      </w:r>
    </w:p>
    <w:p w14:paraId="2CE7EEF1" w14:textId="0667B46E" w:rsidR="008F28DC" w:rsidRDefault="008F28DC" w:rsidP="00022511">
      <w:r>
        <w:t xml:space="preserve">The proposal must be signed by a person authorized to sign on behalf of the Proponent and to bind the Proponent to statements made in response to this Request for Proposal. </w:t>
      </w:r>
    </w:p>
    <w:p w14:paraId="58C65F27" w14:textId="197CD29C" w:rsidR="008F28DC" w:rsidRDefault="00F70299" w:rsidP="00E66D89">
      <w:pPr>
        <w:pStyle w:val="Heading3"/>
      </w:pPr>
      <w:r>
        <w:t>7</w:t>
      </w:r>
      <w:r w:rsidR="008F28DC">
        <w:t xml:space="preserve">.4 </w:t>
      </w:r>
      <w:r w:rsidR="00050C71">
        <w:t xml:space="preserve">NO </w:t>
      </w:r>
      <w:r w:rsidR="008F28DC">
        <w:t>Irrevocability of Proposals</w:t>
      </w:r>
    </w:p>
    <w:p w14:paraId="41BCAD2A" w14:textId="4819F1CA" w:rsidR="008F28DC" w:rsidRDefault="008F28DC" w:rsidP="00022511">
      <w:r w:rsidRPr="3D465CDC">
        <w:rPr>
          <w:lang w:val="en-US"/>
        </w:rPr>
        <w:t xml:space="preserve">By submission of a clear and detailed written notice, the Proponent may amend or withdraw its proposal prior to </w:t>
      </w:r>
      <w:r w:rsidR="00050C71">
        <w:rPr>
          <w:lang w:val="en-US"/>
        </w:rPr>
        <w:t xml:space="preserve">or after </w:t>
      </w:r>
      <w:r w:rsidRPr="3D465CDC">
        <w:rPr>
          <w:lang w:val="en-US"/>
        </w:rPr>
        <w:t xml:space="preserve">the closing date and time. </w:t>
      </w:r>
      <w:r w:rsidR="00050C71">
        <w:rPr>
          <w:lang w:val="en-US"/>
        </w:rPr>
        <w:t xml:space="preserve">However, a Proposal may not be withdrawn after notification that the Proposal is successful.  </w:t>
      </w:r>
      <w:r w:rsidRPr="3D465CDC">
        <w:rPr>
          <w:lang w:val="en-US"/>
        </w:rPr>
        <w:t xml:space="preserve">By submission of a proposal, the Proponent agrees that should its proposal be successful the Proponent will enter into a Contract with </w:t>
      </w:r>
      <w:r w:rsidR="00E11684">
        <w:rPr>
          <w:lang w:val="en-US"/>
        </w:rPr>
        <w:t>TNG</w:t>
      </w:r>
      <w:r w:rsidRPr="3D465CDC">
        <w:rPr>
          <w:lang w:val="en-US"/>
        </w:rPr>
        <w:t>.</w:t>
      </w:r>
    </w:p>
    <w:p w14:paraId="7E4BF806" w14:textId="2F2466F2" w:rsidR="008F28DC" w:rsidRDefault="00F70299" w:rsidP="00E66D89">
      <w:pPr>
        <w:pStyle w:val="Heading3"/>
      </w:pPr>
      <w:r>
        <w:t>7</w:t>
      </w:r>
      <w:r w:rsidR="008F28DC">
        <w:t>.5 Changes to Proposal Wording</w:t>
      </w:r>
    </w:p>
    <w:p w14:paraId="4777026F" w14:textId="48212866" w:rsidR="008F28DC" w:rsidRDefault="008F28DC" w:rsidP="00022511">
      <w:r>
        <w:t xml:space="preserve">The Proponent will not change the wording of its proposal after closing and no words or comments will be added to the proposal unless requested by </w:t>
      </w:r>
      <w:r w:rsidR="00E11684">
        <w:t>TNG</w:t>
      </w:r>
      <w:r>
        <w:t xml:space="preserve"> for purposes of clarification.</w:t>
      </w:r>
    </w:p>
    <w:p w14:paraId="3BA53989" w14:textId="7A903366" w:rsidR="008F28DC" w:rsidRDefault="00F70299" w:rsidP="00E66D89">
      <w:pPr>
        <w:pStyle w:val="Heading3"/>
      </w:pPr>
      <w:r>
        <w:t>7.</w:t>
      </w:r>
      <w:r w:rsidR="008F28DC">
        <w:t>6 Proponents’ Expenses</w:t>
      </w:r>
    </w:p>
    <w:p w14:paraId="4C9D151C" w14:textId="77777777" w:rsidR="008F28DC" w:rsidRDefault="008F28DC" w:rsidP="008F28DC">
      <w:r>
        <w:t>Proponents are solely responsible for their own expenses in preparing a proposal and for</w:t>
      </w:r>
    </w:p>
    <w:p w14:paraId="43C0338C" w14:textId="6BE5B712" w:rsidR="008F28DC" w:rsidRDefault="008F28DC" w:rsidP="00022511">
      <w:r w:rsidRPr="3D465CDC">
        <w:rPr>
          <w:lang w:val="en-US"/>
        </w:rPr>
        <w:t xml:space="preserve">subsequent negotiations with </w:t>
      </w:r>
      <w:r w:rsidR="00E11684">
        <w:rPr>
          <w:lang w:val="en-US"/>
        </w:rPr>
        <w:t>TNG</w:t>
      </w:r>
      <w:r w:rsidRPr="3D465CDC">
        <w:rPr>
          <w:lang w:val="en-US"/>
        </w:rPr>
        <w:t xml:space="preserve"> if any. If </w:t>
      </w:r>
      <w:r w:rsidR="00E11684">
        <w:rPr>
          <w:lang w:val="en-US"/>
        </w:rPr>
        <w:t>TNG</w:t>
      </w:r>
      <w:r w:rsidRPr="3D465CDC">
        <w:rPr>
          <w:lang w:val="en-US"/>
        </w:rPr>
        <w:t xml:space="preserve"> elects to reject all proposals, </w:t>
      </w:r>
      <w:r w:rsidR="00E11684">
        <w:rPr>
          <w:lang w:val="en-US"/>
        </w:rPr>
        <w:t>TNG</w:t>
      </w:r>
      <w:r w:rsidRPr="3D465CDC">
        <w:rPr>
          <w:lang w:val="en-US"/>
        </w:rPr>
        <w:t xml:space="preserve"> will not be liable to any Proponent for any claims, whether for costs or damages incurred by the Proponent in preparing the proposal, loss of anticipated profit in connection with any final Contract, or any other matter whatsoever.</w:t>
      </w:r>
    </w:p>
    <w:p w14:paraId="3F864898" w14:textId="64297046" w:rsidR="008F28DC" w:rsidRDefault="00F70299" w:rsidP="00E66D89">
      <w:pPr>
        <w:pStyle w:val="Heading3"/>
      </w:pPr>
      <w:r>
        <w:t>7</w:t>
      </w:r>
      <w:r w:rsidR="008F28DC">
        <w:t>.7 Limitation of Damages</w:t>
      </w:r>
    </w:p>
    <w:p w14:paraId="1D9BB4AE" w14:textId="77777777" w:rsidR="008F28DC" w:rsidRDefault="008F28DC" w:rsidP="008F28DC">
      <w:r>
        <w:t>Further to the preceding paragraph, the Proponent, by submitting a proposal, agrees that it will not claim damages, for whatever reason, relating to the Contract or in respect of the competitive process, and the Proponent, by submitting a proposal, waives any claim for loss of profits if no agreement is made with the Proponent.</w:t>
      </w:r>
    </w:p>
    <w:p w14:paraId="796F394B" w14:textId="77777777" w:rsidR="008F28DC" w:rsidRDefault="008F28DC" w:rsidP="008F28DC"/>
    <w:p w14:paraId="3AF5FA64" w14:textId="3602503F" w:rsidR="008F28DC" w:rsidRDefault="00F70299" w:rsidP="00E66D89">
      <w:pPr>
        <w:pStyle w:val="Heading3"/>
      </w:pPr>
      <w:r>
        <w:t>7</w:t>
      </w:r>
      <w:r w:rsidR="008F28DC">
        <w:t>.8 Proposal Validity</w:t>
      </w:r>
    </w:p>
    <w:p w14:paraId="00E68874" w14:textId="0F0E1406" w:rsidR="008F28DC" w:rsidRDefault="008F28DC" w:rsidP="00022511">
      <w:r>
        <w:t>Proposals will be open for acceptance for 60 days after the closing date</w:t>
      </w:r>
      <w:r w:rsidR="00050C71">
        <w:t>, unless previously withdrawn by the Proponent under Section 4</w:t>
      </w:r>
      <w:r>
        <w:t>.</w:t>
      </w:r>
    </w:p>
    <w:p w14:paraId="270D6F3B" w14:textId="0E9FBD6D" w:rsidR="008F28DC" w:rsidRDefault="00F70299" w:rsidP="00E66D89">
      <w:pPr>
        <w:pStyle w:val="Heading3"/>
      </w:pPr>
      <w:r>
        <w:t>7</w:t>
      </w:r>
      <w:r w:rsidR="008F28DC">
        <w:t>.9 Completeness of Proposal</w:t>
      </w:r>
    </w:p>
    <w:p w14:paraId="0F3C746D" w14:textId="69D77F53" w:rsidR="008F28DC" w:rsidRPr="00022511" w:rsidRDefault="008F28DC" w:rsidP="00022511">
      <w:r w:rsidRPr="3D465CDC">
        <w:rPr>
          <w:lang w:val="en-US"/>
        </w:rPr>
        <w:t>By submission of a proposal, the Proponent warrants that all components required to undertake the work have been identified in the proposal or will be provided by the successful Proponent at no charge.</w:t>
      </w:r>
      <w:bookmarkStart w:id="4" w:name="_uokpoew8le71" w:colFirst="0" w:colLast="0"/>
      <w:bookmarkEnd w:id="4"/>
    </w:p>
    <w:p w14:paraId="1D4B34F1" w14:textId="31C96A5C" w:rsidR="008F28DC" w:rsidRDefault="00F70299" w:rsidP="00E66D89">
      <w:pPr>
        <w:pStyle w:val="Heading3"/>
      </w:pPr>
      <w:r>
        <w:t>7</w:t>
      </w:r>
      <w:r w:rsidR="008F28DC">
        <w:t>.10 Acceptance of Proposals</w:t>
      </w:r>
    </w:p>
    <w:p w14:paraId="693AD5FE" w14:textId="4BBBEED8" w:rsidR="008F28DC" w:rsidRDefault="008F28DC" w:rsidP="00E14572">
      <w:pPr>
        <w:numPr>
          <w:ilvl w:val="0"/>
          <w:numId w:val="34"/>
        </w:numPr>
        <w:autoSpaceDE/>
        <w:autoSpaceDN/>
        <w:spacing w:line="276" w:lineRule="auto"/>
      </w:pPr>
      <w:r w:rsidRPr="3D465CDC">
        <w:rPr>
          <w:lang w:val="en-US"/>
        </w:rPr>
        <w:t xml:space="preserve">This Request for Proposal should not be construed as an agreement to purchase goods or services. </w:t>
      </w:r>
      <w:r w:rsidR="00E11684">
        <w:rPr>
          <w:lang w:val="en-US"/>
        </w:rPr>
        <w:t>TNG</w:t>
      </w:r>
      <w:r w:rsidRPr="3D465CDC">
        <w:rPr>
          <w:lang w:val="en-US"/>
        </w:rPr>
        <w:t xml:space="preserve"> is not bound to enter into a Contract with the Proponent who submits the lowest priced proposal, the highest ranked proposal, or with any other Proponent. </w:t>
      </w:r>
      <w:r w:rsidR="00E11684">
        <w:rPr>
          <w:lang w:val="en-US"/>
        </w:rPr>
        <w:t>TNG</w:t>
      </w:r>
      <w:r w:rsidRPr="3D465CDC">
        <w:rPr>
          <w:lang w:val="en-US"/>
        </w:rPr>
        <w:t xml:space="preserve"> reserves the right, in its absolute discretion, to accept the Proposal which it deems most advantageous to itself, and in doing so to accept a non-conforming Proposal or waive any noncompliance, irregularity or error that </w:t>
      </w:r>
      <w:r w:rsidR="00E11684">
        <w:rPr>
          <w:lang w:val="en-US"/>
        </w:rPr>
        <w:t>TNG</w:t>
      </w:r>
      <w:r w:rsidRPr="3D465CDC">
        <w:rPr>
          <w:lang w:val="en-US"/>
        </w:rPr>
        <w:t xml:space="preserve"> in good faith considers to be of a minor or technical nature and to have not provided the Proponent with an unfair competitive advantage.</w:t>
      </w:r>
    </w:p>
    <w:p w14:paraId="11306651" w14:textId="03C6A7DE" w:rsidR="008F28DC" w:rsidRDefault="00E11684" w:rsidP="00E14572">
      <w:pPr>
        <w:numPr>
          <w:ilvl w:val="0"/>
          <w:numId w:val="34"/>
        </w:numPr>
        <w:autoSpaceDE/>
        <w:autoSpaceDN/>
        <w:spacing w:line="276" w:lineRule="auto"/>
      </w:pPr>
      <w:r>
        <w:rPr>
          <w:lang w:val="en-US"/>
        </w:rPr>
        <w:t>TNG</w:t>
      </w:r>
      <w:r w:rsidR="008F28DC" w:rsidRPr="3D465CDC">
        <w:rPr>
          <w:lang w:val="en-US"/>
        </w:rPr>
        <w:t xml:space="preserve"> reserves the right to reject any or all Proposals or to terminate this Request for Proposal, in each case without giving any reasons and without liability to any Proponent.</w:t>
      </w:r>
    </w:p>
    <w:p w14:paraId="75AF15F3" w14:textId="07CD294F" w:rsidR="008F28DC" w:rsidRDefault="00E11684" w:rsidP="00B10F35">
      <w:pPr>
        <w:numPr>
          <w:ilvl w:val="0"/>
          <w:numId w:val="34"/>
        </w:numPr>
        <w:autoSpaceDE/>
        <w:autoSpaceDN/>
        <w:spacing w:line="276" w:lineRule="auto"/>
      </w:pPr>
      <w:r>
        <w:rPr>
          <w:lang w:val="en-US"/>
        </w:rPr>
        <w:t>TNG</w:t>
      </w:r>
      <w:r w:rsidR="008F28DC" w:rsidRPr="3D465CDC">
        <w:rPr>
          <w:lang w:val="en-US"/>
        </w:rPr>
        <w:t xml:space="preserve"> may, at its discretion, request clarifications or additional information from a Proponent with respect to any Proposal. </w:t>
      </w:r>
      <w:r>
        <w:rPr>
          <w:lang w:val="en-US"/>
        </w:rPr>
        <w:t>TNG</w:t>
      </w:r>
      <w:r w:rsidR="008F28DC" w:rsidRPr="3D465CDC">
        <w:rPr>
          <w:lang w:val="en-US"/>
        </w:rPr>
        <w:t xml:space="preserve"> may consider such clarifications or additional information in evaluating a Proposal and will be under no obligation to request or receive clarifications or further information, whether written or oral, from any other Proponent.</w:t>
      </w:r>
    </w:p>
    <w:p w14:paraId="58EA14C5" w14:textId="457F4DFD" w:rsidR="008F28DC" w:rsidRDefault="00F70299" w:rsidP="00E66D89">
      <w:pPr>
        <w:pStyle w:val="Heading3"/>
      </w:pPr>
      <w:r>
        <w:t>7</w:t>
      </w:r>
      <w:r w:rsidR="008F28DC">
        <w:t>.11 Definition of Contract</w:t>
      </w:r>
    </w:p>
    <w:p w14:paraId="51F489C3" w14:textId="62851B59" w:rsidR="008F28DC" w:rsidRPr="00B10F35" w:rsidRDefault="008F28DC" w:rsidP="00B10F35">
      <w:r w:rsidRPr="3D465CDC">
        <w:rPr>
          <w:lang w:val="en-US"/>
        </w:rPr>
        <w:t>Notice in writing to a Proponent that it has been identified as the successful Proponent and the subsequent full execution of a written Contract will constitute a Contract for the goods or services, and no Proponent will acquire any legal or equitable rights or privileges relative to the goods or services until the occurrence of both such events.</w:t>
      </w:r>
    </w:p>
    <w:p w14:paraId="2D55D00A" w14:textId="07896A35" w:rsidR="008F28DC" w:rsidRDefault="00F70299" w:rsidP="00E66D89">
      <w:pPr>
        <w:pStyle w:val="Heading3"/>
      </w:pPr>
      <w:r>
        <w:t>7</w:t>
      </w:r>
      <w:r w:rsidR="008F28DC">
        <w:t>.12 Form of Contract</w:t>
      </w:r>
    </w:p>
    <w:p w14:paraId="655C6D50" w14:textId="50A4939D" w:rsidR="008F28DC" w:rsidRDefault="008F28DC" w:rsidP="00B10F35">
      <w:r w:rsidRPr="4B21E1C0">
        <w:rPr>
          <w:lang w:val="en-US"/>
        </w:rPr>
        <w:t xml:space="preserve">By submission of a proposal, the Proponent agrees that should it be identified as the successful Proponent it is willing to enter into an agreement with </w:t>
      </w:r>
      <w:r w:rsidR="00E11684">
        <w:rPr>
          <w:lang w:val="en-US"/>
        </w:rPr>
        <w:t>TNG</w:t>
      </w:r>
      <w:r w:rsidR="00050C71" w:rsidRPr="00050C71">
        <w:rPr>
          <w:lang w:val="en-US"/>
        </w:rPr>
        <w:t xml:space="preserve"> </w:t>
      </w:r>
      <w:r w:rsidRPr="4B21E1C0">
        <w:rPr>
          <w:lang w:val="en-US"/>
        </w:rPr>
        <w:t>in accordance with the terms of the CCDC 5</w:t>
      </w:r>
      <w:r w:rsidR="00CC1159">
        <w:rPr>
          <w:lang w:val="en-US"/>
        </w:rPr>
        <w:t>B</w:t>
      </w:r>
      <w:r w:rsidR="007D6A4B">
        <w:rPr>
          <w:lang w:val="en-US"/>
        </w:rPr>
        <w:t>-</w:t>
      </w:r>
      <w:r w:rsidR="00A51F4A">
        <w:rPr>
          <w:lang w:val="en-US"/>
        </w:rPr>
        <w:t xml:space="preserve">2025 </w:t>
      </w:r>
      <w:r w:rsidRPr="4B21E1C0">
        <w:rPr>
          <w:lang w:val="en-US"/>
        </w:rPr>
        <w:t>- Construction Management Contract</w:t>
      </w:r>
      <w:r w:rsidR="00CC1159">
        <w:rPr>
          <w:lang w:val="en-US"/>
        </w:rPr>
        <w:t xml:space="preserve"> -</w:t>
      </w:r>
      <w:r w:rsidRPr="4B21E1C0">
        <w:rPr>
          <w:lang w:val="en-US"/>
        </w:rPr>
        <w:t xml:space="preserve"> for Services and Construction. The Construction Manager shall be the "prime contractor" for the workplace. The Construction Manager shall, as the "prime contractor", provide for all ‘Notice of Project’ or submittals to </w:t>
      </w:r>
      <w:proofErr w:type="spellStart"/>
      <w:r w:rsidRPr="4B21E1C0">
        <w:rPr>
          <w:lang w:val="en-US"/>
        </w:rPr>
        <w:t>WorkSafeBC</w:t>
      </w:r>
      <w:proofErr w:type="spellEnd"/>
      <w:r w:rsidRPr="4B21E1C0">
        <w:rPr>
          <w:lang w:val="en-US"/>
        </w:rPr>
        <w:t xml:space="preserve"> for compliance, and ensure compliance by CCA- 1 Trade Contractors, Visitors and Suppliers with the Workers Compensation Act of British Columbia and its Regulations including the Occupational Health &amp; Safety Regulations, WHIMIS regulation and the transportation of hazardous substances or dangerous goods requirements and obligations and shall pay the Construction Manager’s assessments or </w:t>
      </w:r>
      <w:r w:rsidRPr="4B21E1C0">
        <w:rPr>
          <w:lang w:val="en-US"/>
        </w:rPr>
        <w:lastRenderedPageBreak/>
        <w:t>compensation required to be paid under applicable legislation. The Construction Manager shall act as Payment Certifier for CCA-1 Trade Contracts.</w:t>
      </w:r>
    </w:p>
    <w:p w14:paraId="25DA961E" w14:textId="766302E3" w:rsidR="008F28DC" w:rsidRDefault="00F70299" w:rsidP="00E66D89">
      <w:pPr>
        <w:pStyle w:val="Heading3"/>
      </w:pPr>
      <w:r>
        <w:t>7</w:t>
      </w:r>
      <w:r w:rsidR="008F28DC">
        <w:t>.13 Self-Performed Work</w:t>
      </w:r>
    </w:p>
    <w:p w14:paraId="4DBDC0A2" w14:textId="77777777" w:rsidR="008F28DC" w:rsidRDefault="008F28DC" w:rsidP="008F28DC">
      <w:r>
        <w:t>Those portions of the work (as ultimately described in the Construction Documents) that</w:t>
      </w:r>
    </w:p>
    <w:p w14:paraId="0393E87D" w14:textId="184D8CA3" w:rsidR="008F28DC" w:rsidRDefault="008F28DC" w:rsidP="008F28DC">
      <w:r>
        <w:t xml:space="preserve">the selected </w:t>
      </w:r>
      <w:r w:rsidR="00E63C72">
        <w:t>Proponent</w:t>
      </w:r>
      <w:r>
        <w:t xml:space="preserve"> request to self-perform shall be managed as follows: </w:t>
      </w:r>
    </w:p>
    <w:p w14:paraId="5C4AAA85" w14:textId="77777777" w:rsidR="008F28DC" w:rsidRDefault="008F28DC" w:rsidP="008F28DC"/>
    <w:p w14:paraId="377CA97A" w14:textId="7093CE2C" w:rsidR="008F28DC" w:rsidRDefault="008F28DC" w:rsidP="00E14572">
      <w:pPr>
        <w:pStyle w:val="ListParagraph"/>
        <w:numPr>
          <w:ilvl w:val="0"/>
          <w:numId w:val="36"/>
        </w:numPr>
        <w:autoSpaceDE/>
        <w:autoSpaceDN/>
        <w:spacing w:line="276" w:lineRule="auto"/>
      </w:pPr>
      <w:r w:rsidRPr="4B21E1C0">
        <w:rPr>
          <w:lang w:val="en-US"/>
        </w:rPr>
        <w:t xml:space="preserve">The </w:t>
      </w:r>
      <w:r w:rsidR="00E63C72">
        <w:rPr>
          <w:lang w:val="en-US"/>
        </w:rPr>
        <w:t>Proponent</w:t>
      </w:r>
      <w:r w:rsidRPr="4B21E1C0">
        <w:rPr>
          <w:lang w:val="en-US"/>
        </w:rPr>
        <w:t xml:space="preserve"> shall competitively bid or request proposals from appropriate subcontractors, suppliers, and fabricators</w:t>
      </w:r>
      <w:r w:rsidR="00BE580A">
        <w:rPr>
          <w:lang w:val="en-US"/>
        </w:rPr>
        <w:t xml:space="preserve"> after consultation with the </w:t>
      </w:r>
      <w:r w:rsidR="00231B17">
        <w:rPr>
          <w:lang w:val="en-US"/>
        </w:rPr>
        <w:t>TNG</w:t>
      </w:r>
      <w:r w:rsidRPr="4B21E1C0">
        <w:rPr>
          <w:lang w:val="en-US"/>
        </w:rPr>
        <w:t xml:space="preserve">. The </w:t>
      </w:r>
      <w:r w:rsidR="00E63C72">
        <w:rPr>
          <w:lang w:val="en-US"/>
        </w:rPr>
        <w:t>Proponent</w:t>
      </w:r>
      <w:r w:rsidRPr="4B21E1C0">
        <w:rPr>
          <w:lang w:val="en-US"/>
        </w:rPr>
        <w:t xml:space="preserve"> will be required to obtain at least two competitive, sealed proposals or bids for all portions of the work that the </w:t>
      </w:r>
      <w:r w:rsidR="00E63C72">
        <w:rPr>
          <w:lang w:val="en-US"/>
        </w:rPr>
        <w:t>Proponent</w:t>
      </w:r>
      <w:r w:rsidRPr="4B21E1C0">
        <w:rPr>
          <w:lang w:val="en-US"/>
        </w:rPr>
        <w:t xml:space="preserve"> desires to self-perform, and shall deliver those competitive, sealed proposals or bids, along with the </w:t>
      </w:r>
      <w:r w:rsidR="00E63C72">
        <w:rPr>
          <w:lang w:val="en-US"/>
        </w:rPr>
        <w:t>Proponent</w:t>
      </w:r>
      <w:r w:rsidRPr="4B21E1C0">
        <w:rPr>
          <w:lang w:val="en-US"/>
        </w:rPr>
        <w:t>’s sealed se</w:t>
      </w:r>
      <w:r w:rsidR="00BE580A">
        <w:rPr>
          <w:lang w:val="en-US"/>
        </w:rPr>
        <w:t>l</w:t>
      </w:r>
      <w:r w:rsidRPr="4B21E1C0">
        <w:rPr>
          <w:lang w:val="en-US"/>
        </w:rPr>
        <w:t xml:space="preserve">f-performed work proposal or bid, to the </w:t>
      </w:r>
      <w:r w:rsidR="00231B17">
        <w:rPr>
          <w:lang w:val="en-US"/>
        </w:rPr>
        <w:t>TNG</w:t>
      </w:r>
      <w:r w:rsidRPr="4B21E1C0">
        <w:rPr>
          <w:lang w:val="en-US"/>
        </w:rPr>
        <w:t xml:space="preserve">. The </w:t>
      </w:r>
      <w:r w:rsidR="00422914">
        <w:rPr>
          <w:lang w:val="en-US"/>
        </w:rPr>
        <w:t>TNG</w:t>
      </w:r>
      <w:r w:rsidRPr="4B21E1C0">
        <w:rPr>
          <w:lang w:val="en-US"/>
        </w:rPr>
        <w:t xml:space="preserve"> shall then determine, with advice from the Consultant, which of such proposals or bids will be accepted for the project.</w:t>
      </w:r>
    </w:p>
    <w:p w14:paraId="447E7C25" w14:textId="77777777" w:rsidR="008F28DC" w:rsidRDefault="008F28DC" w:rsidP="008F28DC"/>
    <w:p w14:paraId="591E2323" w14:textId="14D2AD9B" w:rsidR="008F28DC" w:rsidRDefault="008F28DC" w:rsidP="00B10F35">
      <w:pPr>
        <w:pStyle w:val="ListParagraph"/>
        <w:numPr>
          <w:ilvl w:val="0"/>
          <w:numId w:val="36"/>
        </w:numPr>
        <w:autoSpaceDE/>
        <w:autoSpaceDN/>
        <w:spacing w:line="276" w:lineRule="auto"/>
      </w:pPr>
      <w:r>
        <w:t xml:space="preserve">The </w:t>
      </w:r>
      <w:r w:rsidR="00422914">
        <w:t>TNG</w:t>
      </w:r>
      <w:r>
        <w:t xml:space="preserve">, in its sole discretion, may allow the selected </w:t>
      </w:r>
      <w:r w:rsidR="00E63C72">
        <w:t>Proponent</w:t>
      </w:r>
      <w:r>
        <w:t xml:space="preserve">, as the </w:t>
      </w:r>
      <w:r w:rsidR="00F92ED8">
        <w:t>Construction Manager</w:t>
      </w:r>
      <w:r>
        <w:t xml:space="preserve">, to self-perform work without obtaining competitive subcontract bids, if (1) the </w:t>
      </w:r>
      <w:r w:rsidR="00F92ED8">
        <w:t xml:space="preserve">Construction Manager </w:t>
      </w:r>
      <w:r>
        <w:t xml:space="preserve">specifically identifies the Work the contractor proposes to perform and obtains prior approval from the </w:t>
      </w:r>
      <w:r w:rsidR="00422914">
        <w:t>TNG</w:t>
      </w:r>
      <w:r>
        <w:t xml:space="preserve">, (2) the </w:t>
      </w:r>
      <w:r w:rsidR="00F92ED8">
        <w:t xml:space="preserve">Construction Manager </w:t>
      </w:r>
      <w:r>
        <w:t xml:space="preserve">discloses its hourly wage rates upon the </w:t>
      </w:r>
      <w:r w:rsidR="00422914">
        <w:t>TNG</w:t>
      </w:r>
      <w:r>
        <w:t xml:space="preserve">s request, (3) the </w:t>
      </w:r>
      <w:r w:rsidR="00F92ED8">
        <w:t xml:space="preserve">Construction Manager </w:t>
      </w:r>
      <w:r>
        <w:t xml:space="preserve">includes the cost of the Work it proposes to perform with its own forces as a separate line item in the Schedule of Values, and (4) the </w:t>
      </w:r>
      <w:r w:rsidR="00F92ED8">
        <w:t xml:space="preserve">Construction Manager </w:t>
      </w:r>
      <w:r>
        <w:t>competitively bids materials and supplies.</w:t>
      </w:r>
    </w:p>
    <w:p w14:paraId="7436D997" w14:textId="7E7FA9A8" w:rsidR="008F28DC" w:rsidRDefault="00F70299" w:rsidP="00E66D89">
      <w:pPr>
        <w:pStyle w:val="Heading3"/>
      </w:pPr>
      <w:r>
        <w:t>7</w:t>
      </w:r>
      <w:r w:rsidR="008F28DC">
        <w:t>.14 Equal Employment Opportunity Policy</w:t>
      </w:r>
    </w:p>
    <w:p w14:paraId="6162349E" w14:textId="4B43CA45" w:rsidR="008F28DC" w:rsidRDefault="008F28DC" w:rsidP="008F28DC">
      <w:r w:rsidRPr="4B21E1C0">
        <w:rPr>
          <w:lang w:val="en-US"/>
        </w:rPr>
        <w:t xml:space="preserve">The </w:t>
      </w:r>
      <w:r w:rsidR="00B10F35">
        <w:rPr>
          <w:lang w:val="en-US"/>
        </w:rPr>
        <w:t>TNG</w:t>
      </w:r>
      <w:r>
        <w:rPr>
          <w:lang w:val="en-US"/>
        </w:rPr>
        <w:t xml:space="preserve"> </w:t>
      </w:r>
      <w:r w:rsidRPr="4B21E1C0">
        <w:rPr>
          <w:lang w:val="en-US"/>
        </w:rPr>
        <w:t xml:space="preserve">provides equal employment opportunities to all, regardless of race, national or ethnic origin, </w:t>
      </w:r>
      <w:proofErr w:type="spellStart"/>
      <w:r w:rsidRPr="4B21E1C0">
        <w:rPr>
          <w:lang w:val="en-US"/>
        </w:rPr>
        <w:t>colour</w:t>
      </w:r>
      <w:proofErr w:type="spellEnd"/>
      <w:r w:rsidRPr="4B21E1C0">
        <w:rPr>
          <w:lang w:val="en-US"/>
        </w:rPr>
        <w:t>, religion, age, sex, sexual orientation, marital or family status, political belief, disability that can be reasonably accommodated, or conviction where a pardon has been granted.</w:t>
      </w:r>
      <w:r w:rsidR="00D22F3C">
        <w:t xml:space="preserve"> </w:t>
      </w:r>
      <w:r>
        <w:t>Notwithstanding the above, where two or more applicants have comparable or equivalent skills and qualifications, preference must be given in the following order to:</w:t>
      </w:r>
    </w:p>
    <w:p w14:paraId="0F897EF2" w14:textId="77777777" w:rsidR="008F28DC" w:rsidRDefault="008F28DC" w:rsidP="008F28DC"/>
    <w:p w14:paraId="28D7D2D2" w14:textId="77777777" w:rsidR="008F28DC" w:rsidRDefault="008F28DC" w:rsidP="00E14572">
      <w:pPr>
        <w:numPr>
          <w:ilvl w:val="0"/>
          <w:numId w:val="35"/>
        </w:numPr>
        <w:autoSpaceDE/>
        <w:autoSpaceDN/>
        <w:spacing w:line="276" w:lineRule="auto"/>
        <w:rPr>
          <w:lang w:val="en-US"/>
        </w:rPr>
      </w:pPr>
      <w:r w:rsidRPr="4B21E1C0">
        <w:rPr>
          <w:lang w:val="en-US"/>
        </w:rPr>
        <w:t xml:space="preserve">Persons with specific knowledge of or experience with the language, culture, history, and customs of the </w:t>
      </w:r>
      <w:r w:rsidRPr="00727927">
        <w:rPr>
          <w:lang w:val="en-US"/>
        </w:rPr>
        <w:t>Tŝilhqot’in Nation</w:t>
      </w:r>
      <w:r>
        <w:rPr>
          <w:lang w:val="en-US"/>
        </w:rPr>
        <w:t>.</w:t>
      </w:r>
    </w:p>
    <w:p w14:paraId="7ABF9202" w14:textId="77777777" w:rsidR="008F28DC" w:rsidRDefault="008F28DC" w:rsidP="00E14572">
      <w:pPr>
        <w:numPr>
          <w:ilvl w:val="0"/>
          <w:numId w:val="35"/>
        </w:numPr>
        <w:autoSpaceDE/>
        <w:autoSpaceDN/>
        <w:spacing w:line="276" w:lineRule="auto"/>
      </w:pPr>
      <w:r w:rsidRPr="4B21E1C0">
        <w:rPr>
          <w:lang w:val="en-US"/>
        </w:rPr>
        <w:t>Persons of First Nation, Metis or Inuit ancestry</w:t>
      </w:r>
    </w:p>
    <w:p w14:paraId="2251611F" w14:textId="77777777" w:rsidR="008F28DC" w:rsidRDefault="008F28DC" w:rsidP="00E14572">
      <w:pPr>
        <w:numPr>
          <w:ilvl w:val="0"/>
          <w:numId w:val="35"/>
        </w:numPr>
        <w:autoSpaceDE/>
        <w:autoSpaceDN/>
        <w:spacing w:line="276" w:lineRule="auto"/>
      </w:pPr>
      <w:r>
        <w:t xml:space="preserve">Persons who have experience working with the </w:t>
      </w:r>
      <w:proofErr w:type="spellStart"/>
      <w:r w:rsidRPr="4B21E1C0">
        <w:rPr>
          <w:lang w:val="en-US"/>
        </w:rPr>
        <w:t>Denisiqi</w:t>
      </w:r>
      <w:proofErr w:type="spellEnd"/>
      <w:r w:rsidRPr="4B21E1C0">
        <w:rPr>
          <w:lang w:val="en-US"/>
        </w:rPr>
        <w:t xml:space="preserve"> Services Society Project</w:t>
      </w:r>
      <w:r>
        <w:t xml:space="preserve"> or other First Nations peoples.</w:t>
      </w:r>
    </w:p>
    <w:p w14:paraId="6BDCA4BD" w14:textId="711FA7F6" w:rsidR="008F28DC" w:rsidRDefault="008F28DC" w:rsidP="00E14572">
      <w:pPr>
        <w:numPr>
          <w:ilvl w:val="0"/>
          <w:numId w:val="35"/>
        </w:numPr>
        <w:autoSpaceDE/>
        <w:autoSpaceDN/>
        <w:spacing w:line="276" w:lineRule="auto"/>
      </w:pPr>
      <w:r>
        <w:t>All others</w:t>
      </w:r>
    </w:p>
    <w:p w14:paraId="0AA8E3B8" w14:textId="77777777" w:rsidR="008F28DC" w:rsidRDefault="008F28DC" w:rsidP="008F28DC"/>
    <w:p w14:paraId="0C34C378" w14:textId="1A83407C" w:rsidR="008F28DC" w:rsidRDefault="00F60A10" w:rsidP="008F28DC">
      <w:r>
        <w:rPr>
          <w:lang w:val="en-US"/>
        </w:rPr>
        <w:t xml:space="preserve">The </w:t>
      </w:r>
      <w:r w:rsidR="008F28DC" w:rsidRPr="00727927">
        <w:rPr>
          <w:lang w:val="en-US"/>
        </w:rPr>
        <w:t>Tŝilhqot’in Nation</w:t>
      </w:r>
      <w:r w:rsidR="008F28DC">
        <w:rPr>
          <w:lang w:val="en-US"/>
        </w:rPr>
        <w:t xml:space="preserve"> </w:t>
      </w:r>
      <w:r w:rsidR="008F28DC" w:rsidRPr="4B21E1C0">
        <w:rPr>
          <w:lang w:val="en-US"/>
        </w:rPr>
        <w:t xml:space="preserve">is guided by cultural knowledge, values, wisdom, and is supported with strategic governance by a First Nations Board of Directors representing each community. These communities include: Tl'esqox, Xeni Gwet’in, </w:t>
      </w:r>
      <w:r w:rsidR="008F28DC" w:rsidRPr="00727927">
        <w:rPr>
          <w:lang w:val="en-US"/>
        </w:rPr>
        <w:t>Tl’etinqox</w:t>
      </w:r>
      <w:r w:rsidR="008F28DC" w:rsidRPr="4B21E1C0">
        <w:rPr>
          <w:lang w:val="en-US"/>
        </w:rPr>
        <w:t xml:space="preserve">, </w:t>
      </w:r>
      <w:proofErr w:type="spellStart"/>
      <w:r w:rsidR="003E0EFC" w:rsidRPr="4B21E1C0">
        <w:rPr>
          <w:lang w:val="en-US"/>
        </w:rPr>
        <w:t>Tŝideldel</w:t>
      </w:r>
      <w:proofErr w:type="spellEnd"/>
      <w:r w:rsidR="008F28DC" w:rsidRPr="4B21E1C0">
        <w:rPr>
          <w:lang w:val="en-US"/>
        </w:rPr>
        <w:t xml:space="preserve">, </w:t>
      </w:r>
      <w:proofErr w:type="spellStart"/>
      <w:r w:rsidR="003E0EFC" w:rsidRPr="4B21E1C0">
        <w:rPr>
          <w:lang w:val="en-US"/>
        </w:rPr>
        <w:t>Yuneŝit’in</w:t>
      </w:r>
      <w:proofErr w:type="spellEnd"/>
      <w:r w:rsidR="008F28DC" w:rsidRPr="4B21E1C0">
        <w:rPr>
          <w:lang w:val="en-US"/>
        </w:rPr>
        <w:t>, and ʔEsdilagh. Members of these communities have trade and other construction related skills.</w:t>
      </w:r>
    </w:p>
    <w:p w14:paraId="5F3B79DB" w14:textId="77777777" w:rsidR="008F28DC" w:rsidRDefault="008F28DC" w:rsidP="008F28DC"/>
    <w:p w14:paraId="3824AED4" w14:textId="42BEF467" w:rsidR="008F28DC" w:rsidRDefault="008F28DC" w:rsidP="00F60A10">
      <w:r>
        <w:t xml:space="preserve">It is the intention that the Construction Manager and the </w:t>
      </w:r>
      <w:r w:rsidR="00F60A10">
        <w:rPr>
          <w:lang w:val="en-US"/>
        </w:rPr>
        <w:t>TNG</w:t>
      </w:r>
      <w:r>
        <w:rPr>
          <w:lang w:val="en-US"/>
        </w:rPr>
        <w:t xml:space="preserve"> </w:t>
      </w:r>
      <w:r>
        <w:t xml:space="preserve">will work together to maximize employment opportunities for qualified members of these communities and other local First Nations </w:t>
      </w:r>
      <w:r>
        <w:lastRenderedPageBreak/>
        <w:t xml:space="preserve">Members. Without compromising its ability to carry out safe, efficient, and cost-effective operations, the Construction Manager will seek to make available employment opportunities arising from the Project, both direct and indirect, to qualified </w:t>
      </w:r>
      <w:r w:rsidRPr="4B21E1C0">
        <w:rPr>
          <w:lang w:val="en-US"/>
        </w:rPr>
        <w:t xml:space="preserve">Tl'esqox, Xeni Gwet’in, </w:t>
      </w:r>
      <w:r w:rsidRPr="00727927">
        <w:rPr>
          <w:lang w:val="en-US"/>
        </w:rPr>
        <w:t>Tl’etinqox</w:t>
      </w:r>
      <w:r w:rsidRPr="4B21E1C0">
        <w:rPr>
          <w:lang w:val="en-US"/>
        </w:rPr>
        <w:t xml:space="preserve">, </w:t>
      </w:r>
      <w:proofErr w:type="spellStart"/>
      <w:r w:rsidR="003E0EFC" w:rsidRPr="4B21E1C0">
        <w:rPr>
          <w:lang w:val="en-US"/>
        </w:rPr>
        <w:t>Tŝideldel</w:t>
      </w:r>
      <w:proofErr w:type="spellEnd"/>
      <w:r w:rsidRPr="4B21E1C0">
        <w:rPr>
          <w:lang w:val="en-US"/>
        </w:rPr>
        <w:t xml:space="preserve">, </w:t>
      </w:r>
      <w:proofErr w:type="spellStart"/>
      <w:r w:rsidR="003E0EFC" w:rsidRPr="4B21E1C0">
        <w:rPr>
          <w:lang w:val="en-US"/>
        </w:rPr>
        <w:t>Yuneŝit’in</w:t>
      </w:r>
      <w:proofErr w:type="spellEnd"/>
      <w:r w:rsidRPr="4B21E1C0">
        <w:rPr>
          <w:lang w:val="en-US"/>
        </w:rPr>
        <w:t xml:space="preserve">, and ʔEsdilagh </w:t>
      </w:r>
      <w:r>
        <w:t>Members and other local First Nations Members.</w:t>
      </w:r>
    </w:p>
    <w:p w14:paraId="7253D8E6" w14:textId="4C077517" w:rsidR="008F28DC" w:rsidRDefault="00F70299" w:rsidP="00D22F3C">
      <w:pPr>
        <w:pStyle w:val="Heading3"/>
      </w:pPr>
      <w:r>
        <w:t>7</w:t>
      </w:r>
      <w:r w:rsidR="008F28DC">
        <w:t>.15 Liability for Errors</w:t>
      </w:r>
    </w:p>
    <w:p w14:paraId="570BB1EB" w14:textId="356BD31B" w:rsidR="008F28DC" w:rsidRDefault="008F28DC" w:rsidP="00F60A10">
      <w:r w:rsidRPr="3D465CDC">
        <w:rPr>
          <w:lang w:val="en-US"/>
        </w:rPr>
        <w:t xml:space="preserve">While </w:t>
      </w:r>
      <w:r w:rsidR="00E11684">
        <w:rPr>
          <w:lang w:val="en-US"/>
        </w:rPr>
        <w:t>TNG</w:t>
      </w:r>
      <w:r w:rsidRPr="3D465CDC">
        <w:rPr>
          <w:lang w:val="en-US"/>
        </w:rPr>
        <w:t xml:space="preserve"> has used effort to ensure an accurate representation of information in this Request for Proposal, the information contained in this Request for Proposal is supplied solely as a guideline for Proponents. The information is not guaranteed or warranted to be accurate by </w:t>
      </w:r>
      <w:r w:rsidR="00E11684">
        <w:rPr>
          <w:lang w:val="en-US"/>
        </w:rPr>
        <w:t>TNG</w:t>
      </w:r>
      <w:r w:rsidRPr="3D465CDC">
        <w:rPr>
          <w:lang w:val="en-US"/>
        </w:rPr>
        <w:t>, nor is it necessarily comprehensive or exhaustive. Nothing in this Request for Proposal is intended to relieve Proponents from forming their own opinions and conclusions with respect to the matters addressed in this Request for Proposal.</w:t>
      </w:r>
    </w:p>
    <w:p w14:paraId="76B566D3" w14:textId="5CEAD8A7" w:rsidR="008F28DC" w:rsidRDefault="00F70299" w:rsidP="00D22F3C">
      <w:pPr>
        <w:pStyle w:val="Heading3"/>
      </w:pPr>
      <w:r>
        <w:t>7</w:t>
      </w:r>
      <w:r w:rsidR="008F28DC">
        <w:t>.16 Modification of Terms</w:t>
      </w:r>
    </w:p>
    <w:p w14:paraId="52B4F4C6" w14:textId="048E8742" w:rsidR="008F28DC" w:rsidRPr="0067637F" w:rsidRDefault="00E11684" w:rsidP="0067637F">
      <w:r>
        <w:rPr>
          <w:lang w:val="en-US"/>
        </w:rPr>
        <w:t>TNG</w:t>
      </w:r>
      <w:r w:rsidR="008F28DC" w:rsidRPr="3D465CDC">
        <w:rPr>
          <w:lang w:val="en-US"/>
        </w:rPr>
        <w:t xml:space="preserve"> reserves the right to modify the terms of this Request for Proposal at any time in its sole discretion. This includes the right to cancel this Request for Proposal at any time prior to entering into a Contract with a Proponent.</w:t>
      </w:r>
    </w:p>
    <w:p w14:paraId="031F29D9" w14:textId="68232594" w:rsidR="008F28DC" w:rsidRDefault="00F70299" w:rsidP="00E66D89">
      <w:pPr>
        <w:pStyle w:val="Heading3"/>
      </w:pPr>
      <w:r>
        <w:t>7</w:t>
      </w:r>
      <w:r w:rsidR="008F28DC">
        <w:t xml:space="preserve">.17 </w:t>
      </w:r>
      <w:r w:rsidR="000C1550">
        <w:t xml:space="preserve">TNG </w:t>
      </w:r>
      <w:r w:rsidR="008F28DC">
        <w:t>Ownership of Proposals</w:t>
      </w:r>
    </w:p>
    <w:p w14:paraId="3C643371" w14:textId="12331C52" w:rsidR="008F28DC" w:rsidRDefault="008F28DC" w:rsidP="0067637F">
      <w:r w:rsidRPr="3D465CDC">
        <w:rPr>
          <w:lang w:val="en-US"/>
        </w:rPr>
        <w:t xml:space="preserve">All documents, including proposals, submitted to </w:t>
      </w:r>
      <w:r w:rsidR="00E11684">
        <w:rPr>
          <w:lang w:val="en-US"/>
        </w:rPr>
        <w:t>TNG</w:t>
      </w:r>
      <w:r w:rsidRPr="3D465CDC">
        <w:rPr>
          <w:lang w:val="en-US"/>
        </w:rPr>
        <w:t xml:space="preserve"> become the property of </w:t>
      </w:r>
      <w:r w:rsidR="00E11684">
        <w:rPr>
          <w:lang w:val="en-US"/>
        </w:rPr>
        <w:t>TNG</w:t>
      </w:r>
      <w:r w:rsidRPr="3D465CDC">
        <w:rPr>
          <w:lang w:val="en-US"/>
        </w:rPr>
        <w:t xml:space="preserve">. They will be received and held in confidence by </w:t>
      </w:r>
      <w:r w:rsidR="00E11684">
        <w:rPr>
          <w:lang w:val="en-US"/>
        </w:rPr>
        <w:t>TNG</w:t>
      </w:r>
      <w:r w:rsidRPr="3D465CDC">
        <w:rPr>
          <w:lang w:val="en-US"/>
        </w:rPr>
        <w:t>, subject to the provisions of the Freedom of Information and Protection of Privacy Act.</w:t>
      </w:r>
    </w:p>
    <w:p w14:paraId="6B165BA7" w14:textId="48191B3A" w:rsidR="008F28DC" w:rsidRDefault="00F70299" w:rsidP="00E66D89">
      <w:pPr>
        <w:pStyle w:val="Heading3"/>
      </w:pPr>
      <w:r>
        <w:t>7</w:t>
      </w:r>
      <w:r w:rsidR="008F28DC">
        <w:t>.18 Confidentiality and Use of information</w:t>
      </w:r>
    </w:p>
    <w:p w14:paraId="6E30C32C" w14:textId="2FB9E98A" w:rsidR="00070001" w:rsidRPr="00CF224A" w:rsidRDefault="008F28DC" w:rsidP="00E66D89">
      <w:pPr>
        <w:rPr>
          <w:lang w:val="en-US"/>
        </w:rPr>
      </w:pPr>
      <w:r w:rsidRPr="3D465CDC">
        <w:rPr>
          <w:lang w:val="en-US"/>
        </w:rPr>
        <w:t xml:space="preserve">This document, or any portion thereof, may not be used for any purpose other than the submission of proposals. Information pertaining to </w:t>
      </w:r>
      <w:r w:rsidR="00E11684">
        <w:rPr>
          <w:lang w:val="en-US"/>
        </w:rPr>
        <w:t>TNG</w:t>
      </w:r>
      <w:r w:rsidRPr="3D465CDC">
        <w:rPr>
          <w:lang w:val="en-US"/>
        </w:rPr>
        <w:t xml:space="preserve"> obtained by the Proponent </w:t>
      </w:r>
      <w:proofErr w:type="gramStart"/>
      <w:r w:rsidRPr="3D465CDC">
        <w:rPr>
          <w:lang w:val="en-US"/>
        </w:rPr>
        <w:t>as a result of</w:t>
      </w:r>
      <w:proofErr w:type="gramEnd"/>
      <w:r w:rsidRPr="3D465CDC">
        <w:rPr>
          <w:lang w:val="en-US"/>
        </w:rPr>
        <w:t xml:space="preserve"> participation in this </w:t>
      </w:r>
      <w:r w:rsidR="003E0EFC">
        <w:rPr>
          <w:lang w:val="en-US"/>
        </w:rPr>
        <w:t>P</w:t>
      </w:r>
      <w:r w:rsidR="003E0EFC" w:rsidRPr="3D465CDC">
        <w:rPr>
          <w:lang w:val="en-US"/>
        </w:rPr>
        <w:t xml:space="preserve">roject </w:t>
      </w:r>
      <w:r w:rsidRPr="3D465CDC">
        <w:rPr>
          <w:lang w:val="en-US"/>
        </w:rPr>
        <w:t xml:space="preserve">is confidential and must not be disclosed without written authorization from </w:t>
      </w:r>
      <w:r w:rsidR="00E11684">
        <w:rPr>
          <w:lang w:val="en-US"/>
        </w:rPr>
        <w:t>TNG</w:t>
      </w:r>
      <w:r w:rsidR="0067637F">
        <w:rPr>
          <w:lang w:val="en-US"/>
        </w:rPr>
        <w:t>.</w:t>
      </w:r>
    </w:p>
    <w:p w14:paraId="2B319742" w14:textId="0BB9B27C" w:rsidR="00070001" w:rsidRPr="00070001" w:rsidRDefault="00070001" w:rsidP="006D125F">
      <w:pPr>
        <w:pStyle w:val="Heading3"/>
        <w:rPr>
          <w:rFonts w:eastAsia="MS Mincho"/>
          <w:color w:val="auto"/>
          <w:szCs w:val="22"/>
          <w:lang w:val="en-US"/>
        </w:rPr>
      </w:pPr>
      <w:r w:rsidRPr="00070001">
        <w:rPr>
          <w:lang w:val="en-US"/>
        </w:rPr>
        <w:t>7.1</w:t>
      </w:r>
      <w:r w:rsidR="00E66D89">
        <w:rPr>
          <w:lang w:val="en-US"/>
        </w:rPr>
        <w:t>9</w:t>
      </w:r>
      <w:r w:rsidRPr="00070001">
        <w:rPr>
          <w:lang w:val="en-US"/>
        </w:rPr>
        <w:t>. Proposals in English:</w:t>
      </w:r>
    </w:p>
    <w:p w14:paraId="288482DD" w14:textId="77777777" w:rsidR="00070001" w:rsidRPr="00070001" w:rsidRDefault="00070001" w:rsidP="006E1FBA">
      <w:pPr>
        <w:rPr>
          <w:lang w:val="en-US"/>
        </w:rPr>
      </w:pPr>
      <w:r w:rsidRPr="00070001">
        <w:rPr>
          <w:lang w:val="en-US"/>
        </w:rPr>
        <w:t>All Proposals are to be in the English language only.</w:t>
      </w:r>
    </w:p>
    <w:p w14:paraId="7E9D217D" w14:textId="0A4125EF" w:rsidR="00070001" w:rsidRPr="00E66D89" w:rsidRDefault="00070001" w:rsidP="00E66D89">
      <w:pPr>
        <w:pStyle w:val="Heading3"/>
      </w:pPr>
      <w:r w:rsidRPr="00E66D89">
        <w:t>7.</w:t>
      </w:r>
      <w:r w:rsidR="00E66D89">
        <w:t>20</w:t>
      </w:r>
      <w:r w:rsidRPr="00E66D89">
        <w:t xml:space="preserve">. Only One Entity as </w:t>
      </w:r>
      <w:r w:rsidR="00E63C72">
        <w:t>Proponent</w:t>
      </w:r>
      <w:r w:rsidRPr="00E66D89">
        <w:t>:</w:t>
      </w:r>
    </w:p>
    <w:p w14:paraId="3212B446" w14:textId="0058EA4A" w:rsidR="00070001" w:rsidRPr="00070001" w:rsidRDefault="00E63C72" w:rsidP="006E1FBA">
      <w:pPr>
        <w:rPr>
          <w:lang w:val="en-US"/>
        </w:rPr>
      </w:pPr>
      <w:r>
        <w:rPr>
          <w:lang w:val="en-US"/>
        </w:rPr>
        <w:t>Proponent</w:t>
      </w:r>
      <w:r w:rsidR="00070001" w:rsidRPr="00070001">
        <w:rPr>
          <w:lang w:val="en-US"/>
        </w:rPr>
        <w:t>s to this RFP should be just one legal entity, which could include either an</w:t>
      </w:r>
      <w:r w:rsidR="006D125F">
        <w:rPr>
          <w:lang w:val="en-US"/>
        </w:rPr>
        <w:t xml:space="preserve"> </w:t>
      </w:r>
      <w:r w:rsidR="00070001" w:rsidRPr="00070001">
        <w:rPr>
          <w:lang w:val="en-US"/>
        </w:rPr>
        <w:t xml:space="preserve">organization/company (of any legal structure) or a </w:t>
      </w:r>
      <w:r w:rsidR="009F5115" w:rsidRPr="00070001">
        <w:rPr>
          <w:lang w:val="en-US"/>
        </w:rPr>
        <w:t>legally formed</w:t>
      </w:r>
      <w:r w:rsidR="00070001" w:rsidRPr="00070001">
        <w:rPr>
          <w:lang w:val="en-US"/>
        </w:rPr>
        <w:t xml:space="preserve"> joint venture.</w:t>
      </w:r>
    </w:p>
    <w:p w14:paraId="129AA94A" w14:textId="0D55EB41" w:rsidR="00070001" w:rsidRPr="00070001" w:rsidRDefault="00070001" w:rsidP="006D125F">
      <w:pPr>
        <w:pStyle w:val="Heading3"/>
        <w:rPr>
          <w:lang w:val="en-US"/>
        </w:rPr>
      </w:pPr>
      <w:r w:rsidRPr="00070001">
        <w:rPr>
          <w:lang w:val="en-US"/>
        </w:rPr>
        <w:t>7.</w:t>
      </w:r>
      <w:r w:rsidR="00D22F3C">
        <w:rPr>
          <w:lang w:val="en-US"/>
        </w:rPr>
        <w:t>21</w:t>
      </w:r>
      <w:r w:rsidRPr="00070001">
        <w:rPr>
          <w:lang w:val="en-US"/>
        </w:rPr>
        <w:t>. Proposals to Contain All Content in Prescribed Forms:</w:t>
      </w:r>
    </w:p>
    <w:p w14:paraId="5E560C78" w14:textId="6E20CFA7" w:rsidR="00070001" w:rsidRPr="00070001" w:rsidRDefault="00070001" w:rsidP="006E1FBA">
      <w:pPr>
        <w:rPr>
          <w:lang w:val="en-US"/>
        </w:rPr>
      </w:pPr>
      <w:r w:rsidRPr="00070001">
        <w:rPr>
          <w:lang w:val="en-US"/>
        </w:rPr>
        <w:t xml:space="preserve">All information that </w:t>
      </w:r>
      <w:r w:rsidR="00E63C72">
        <w:rPr>
          <w:lang w:val="en-US"/>
        </w:rPr>
        <w:t>Proponent</w:t>
      </w:r>
      <w:r w:rsidRPr="00070001">
        <w:rPr>
          <w:lang w:val="en-US"/>
        </w:rPr>
        <w:t>s wish to be evaluated must be contained within the</w:t>
      </w:r>
      <w:r w:rsidR="006D125F">
        <w:rPr>
          <w:lang w:val="en-US"/>
        </w:rPr>
        <w:t xml:space="preserve"> </w:t>
      </w:r>
      <w:r w:rsidRPr="00070001">
        <w:rPr>
          <w:lang w:val="en-US"/>
        </w:rPr>
        <w:t>submitted Proposal. Proposals should not reference external content in other documents or</w:t>
      </w:r>
      <w:r w:rsidR="006D125F">
        <w:rPr>
          <w:lang w:val="en-US"/>
        </w:rPr>
        <w:t xml:space="preserve"> </w:t>
      </w:r>
      <w:r w:rsidRPr="00070001">
        <w:rPr>
          <w:lang w:val="en-US"/>
        </w:rPr>
        <w:t xml:space="preserve">websites. The </w:t>
      </w:r>
      <w:r w:rsidR="0067637F">
        <w:rPr>
          <w:lang w:val="en-US"/>
        </w:rPr>
        <w:t>TNG</w:t>
      </w:r>
      <w:r w:rsidR="006E1FBA">
        <w:rPr>
          <w:lang w:val="en-US"/>
        </w:rPr>
        <w:t xml:space="preserve"> </w:t>
      </w:r>
      <w:r w:rsidRPr="00070001">
        <w:rPr>
          <w:lang w:val="en-US"/>
        </w:rPr>
        <w:t>may not consider any information which is not submitted within the</w:t>
      </w:r>
      <w:r w:rsidR="006D125F">
        <w:rPr>
          <w:lang w:val="en-US"/>
        </w:rPr>
        <w:t xml:space="preserve"> </w:t>
      </w:r>
      <w:r w:rsidRPr="00070001">
        <w:rPr>
          <w:lang w:val="en-US"/>
        </w:rPr>
        <w:t>Proposal.</w:t>
      </w:r>
    </w:p>
    <w:p w14:paraId="26294657" w14:textId="00A653D4" w:rsidR="00070001" w:rsidRPr="00070001" w:rsidRDefault="00070001" w:rsidP="006D125F">
      <w:pPr>
        <w:pStyle w:val="Heading3"/>
        <w:rPr>
          <w:lang w:val="en-US"/>
        </w:rPr>
      </w:pPr>
      <w:r w:rsidRPr="00070001">
        <w:rPr>
          <w:lang w:val="en-US"/>
        </w:rPr>
        <w:t>7.</w:t>
      </w:r>
      <w:r w:rsidR="00D22F3C">
        <w:rPr>
          <w:lang w:val="en-US"/>
        </w:rPr>
        <w:t>22</w:t>
      </w:r>
      <w:r w:rsidRPr="00070001">
        <w:rPr>
          <w:lang w:val="en-US"/>
        </w:rPr>
        <w:t>. References and Experience:</w:t>
      </w:r>
    </w:p>
    <w:p w14:paraId="21B40789" w14:textId="6F92C98F" w:rsidR="00070001" w:rsidRPr="006E1FBA" w:rsidRDefault="00070001" w:rsidP="006E1FBA">
      <w:pPr>
        <w:rPr>
          <w:lang w:val="en-US"/>
        </w:rPr>
      </w:pPr>
      <w:r w:rsidRPr="006E1FBA">
        <w:rPr>
          <w:lang w:val="en-US"/>
        </w:rPr>
        <w:t xml:space="preserve">In evaluating a </w:t>
      </w:r>
      <w:r w:rsidR="00E63C72">
        <w:rPr>
          <w:lang w:val="en-US"/>
        </w:rPr>
        <w:t>Proponent</w:t>
      </w:r>
      <w:r w:rsidRPr="006E1FBA">
        <w:rPr>
          <w:lang w:val="en-US"/>
        </w:rPr>
        <w:t xml:space="preserve">’s experience, as per the scored criteria, the </w:t>
      </w:r>
      <w:r w:rsidR="0067637F">
        <w:rPr>
          <w:lang w:val="en-US"/>
        </w:rPr>
        <w:t xml:space="preserve">TNG </w:t>
      </w:r>
      <w:r w:rsidRPr="006E1FBA">
        <w:rPr>
          <w:lang w:val="en-US"/>
        </w:rPr>
        <w:t>may consider</w:t>
      </w:r>
      <w:r w:rsidR="006D125F" w:rsidRPr="006E1FBA">
        <w:rPr>
          <w:lang w:val="en-US"/>
        </w:rPr>
        <w:t xml:space="preserve"> </w:t>
      </w:r>
      <w:r w:rsidRPr="006E1FBA">
        <w:rPr>
          <w:lang w:val="en-US"/>
        </w:rPr>
        <w:t xml:space="preserve">information provided by the </w:t>
      </w:r>
      <w:r w:rsidR="00E63C72">
        <w:rPr>
          <w:lang w:val="en-US"/>
        </w:rPr>
        <w:t>Proponent</w:t>
      </w:r>
      <w:r w:rsidRPr="006E1FBA">
        <w:rPr>
          <w:lang w:val="en-US"/>
        </w:rPr>
        <w:t xml:space="preserve">’s clients on the projects submitted in the </w:t>
      </w:r>
      <w:proofErr w:type="gramStart"/>
      <w:r w:rsidRPr="006E1FBA">
        <w:rPr>
          <w:lang w:val="en-US"/>
        </w:rPr>
        <w:t>Proposal,</w:t>
      </w:r>
      <w:r w:rsidR="006D125F" w:rsidRPr="006E1FBA">
        <w:rPr>
          <w:lang w:val="en-US"/>
        </w:rPr>
        <w:t xml:space="preserve"> </w:t>
      </w:r>
      <w:r w:rsidRPr="006E1FBA">
        <w:rPr>
          <w:lang w:val="en-US"/>
        </w:rPr>
        <w:t>and</w:t>
      </w:r>
      <w:proofErr w:type="gramEnd"/>
      <w:r w:rsidRPr="006E1FBA">
        <w:rPr>
          <w:lang w:val="en-US"/>
        </w:rPr>
        <w:t xml:space="preserve"> may also consider the </w:t>
      </w:r>
      <w:r w:rsidR="0067637F">
        <w:rPr>
          <w:lang w:val="en-US"/>
        </w:rPr>
        <w:t>TNG’s</w:t>
      </w:r>
      <w:r w:rsidRPr="006E1FBA">
        <w:rPr>
          <w:lang w:val="en-US"/>
        </w:rPr>
        <w:t xml:space="preserve"> own experience with the </w:t>
      </w:r>
      <w:r w:rsidR="00E63C72">
        <w:rPr>
          <w:lang w:val="en-US"/>
        </w:rPr>
        <w:t>Proponent</w:t>
      </w:r>
      <w:r w:rsidRPr="006E1FBA">
        <w:rPr>
          <w:lang w:val="en-US"/>
        </w:rPr>
        <w:t xml:space="preserve">. The </w:t>
      </w:r>
      <w:r w:rsidR="0067637F">
        <w:rPr>
          <w:lang w:val="en-US"/>
        </w:rPr>
        <w:t>TNG</w:t>
      </w:r>
      <w:r w:rsidR="006E1FBA" w:rsidRPr="006E1FBA">
        <w:rPr>
          <w:lang w:val="en-US"/>
        </w:rPr>
        <w:t xml:space="preserve"> </w:t>
      </w:r>
      <w:r w:rsidRPr="006E1FBA">
        <w:rPr>
          <w:lang w:val="en-US"/>
        </w:rPr>
        <w:t>may</w:t>
      </w:r>
      <w:r w:rsidR="006D125F" w:rsidRPr="006E1FBA">
        <w:rPr>
          <w:lang w:val="en-US"/>
        </w:rPr>
        <w:t xml:space="preserve"> </w:t>
      </w:r>
      <w:r w:rsidRPr="006E1FBA">
        <w:rPr>
          <w:lang w:val="en-US"/>
        </w:rPr>
        <w:t xml:space="preserve">or may not choose to contact any project references provided in Proposals </w:t>
      </w:r>
      <w:proofErr w:type="gramStart"/>
      <w:r w:rsidRPr="006E1FBA">
        <w:rPr>
          <w:lang w:val="en-US"/>
        </w:rPr>
        <w:t>in order to</w:t>
      </w:r>
      <w:proofErr w:type="gramEnd"/>
      <w:r w:rsidRPr="006E1FBA">
        <w:rPr>
          <w:lang w:val="en-US"/>
        </w:rPr>
        <w:t xml:space="preserve"> verify</w:t>
      </w:r>
      <w:r w:rsidR="006D125F" w:rsidRPr="006E1FBA">
        <w:rPr>
          <w:lang w:val="en-US"/>
        </w:rPr>
        <w:t xml:space="preserve"> </w:t>
      </w:r>
      <w:r w:rsidRPr="006E1FBA">
        <w:rPr>
          <w:lang w:val="en-US"/>
        </w:rPr>
        <w:t>information provided, at its sole option.</w:t>
      </w:r>
    </w:p>
    <w:p w14:paraId="1291E113" w14:textId="1FFE0004" w:rsidR="00070001" w:rsidRPr="00070001" w:rsidRDefault="00070001" w:rsidP="006D125F">
      <w:pPr>
        <w:pStyle w:val="Heading3"/>
        <w:rPr>
          <w:lang w:val="en-US"/>
        </w:rPr>
      </w:pPr>
      <w:r w:rsidRPr="00070001">
        <w:rPr>
          <w:lang w:val="en-US"/>
        </w:rPr>
        <w:lastRenderedPageBreak/>
        <w:t>7.</w:t>
      </w:r>
      <w:r w:rsidR="00D22F3C">
        <w:rPr>
          <w:lang w:val="en-US"/>
        </w:rPr>
        <w:t>23</w:t>
      </w:r>
      <w:r w:rsidRPr="00070001">
        <w:rPr>
          <w:lang w:val="en-US"/>
        </w:rPr>
        <w:t>. RFP Scope of Work is an Estimate Only:</w:t>
      </w:r>
    </w:p>
    <w:p w14:paraId="26F794F8" w14:textId="6D4B78EB" w:rsidR="00070001" w:rsidRPr="00070001" w:rsidRDefault="00070001" w:rsidP="00070001">
      <w:pPr>
        <w:autoSpaceDE/>
        <w:autoSpaceDN/>
        <w:spacing w:after="200" w:line="276" w:lineRule="auto"/>
        <w:rPr>
          <w:rFonts w:ascii="Calibri" w:eastAsia="MS Mincho" w:hAnsi="Calibri" w:cs="Times New Roman"/>
          <w:kern w:val="0"/>
          <w:sz w:val="22"/>
          <w:szCs w:val="22"/>
          <w:lang w:val="en-US"/>
          <w14:ligatures w14:val="none"/>
        </w:rPr>
      </w:pPr>
      <w:r w:rsidRPr="006E1FBA">
        <w:t xml:space="preserve">While the </w:t>
      </w:r>
      <w:r w:rsidR="0067637F">
        <w:t>TNG</w:t>
      </w:r>
      <w:r w:rsidRPr="006E1FBA">
        <w:t xml:space="preserve"> has made every effort to ensure the accuracy of the Services described in</w:t>
      </w:r>
      <w:r w:rsidR="006D125F" w:rsidRPr="006E1FBA">
        <w:t xml:space="preserve"> </w:t>
      </w:r>
      <w:r w:rsidRPr="006E1FBA">
        <w:t xml:space="preserve">this RFP, </w:t>
      </w:r>
      <w:r w:rsidR="00A713E7">
        <w:t xml:space="preserve">the </w:t>
      </w:r>
      <w:r w:rsidR="0067637F">
        <w:t xml:space="preserve">TNG </w:t>
      </w:r>
      <w:r w:rsidRPr="006E1FBA">
        <w:t>makes no guarantees as to the accuracy of the information provided.</w:t>
      </w:r>
      <w:r w:rsidR="006D125F" w:rsidRPr="006E1FBA">
        <w:t xml:space="preserve"> </w:t>
      </w:r>
      <w:r w:rsidRPr="006E1FBA">
        <w:t>Any quantities or measurements provided are estimates only and are provided to describe</w:t>
      </w:r>
      <w:r w:rsidR="006D125F" w:rsidRPr="006E1FBA">
        <w:t xml:space="preserve"> </w:t>
      </w:r>
      <w:r w:rsidRPr="006E1FBA">
        <w:t xml:space="preserve">the general nature and scale of the Services. </w:t>
      </w:r>
      <w:r w:rsidR="00E63C72">
        <w:t>Proponent</w:t>
      </w:r>
      <w:r w:rsidRPr="006E1FBA">
        <w:t>s must obtain all information they</w:t>
      </w:r>
      <w:r w:rsidR="006D125F" w:rsidRPr="006E1FBA">
        <w:t xml:space="preserve"> </w:t>
      </w:r>
      <w:r w:rsidRPr="006E1FBA">
        <w:t xml:space="preserve">deem necessary, including verification of quantities or measurements </w:t>
      </w:r>
      <w:proofErr w:type="gramStart"/>
      <w:r w:rsidRPr="006E1FBA">
        <w:t>in order to</w:t>
      </w:r>
      <w:proofErr w:type="gramEnd"/>
      <w:r w:rsidRPr="006E1FBA">
        <w:t xml:space="preserve"> complete a</w:t>
      </w:r>
      <w:r w:rsidR="006D125F" w:rsidRPr="006E1FBA">
        <w:t xml:space="preserve"> </w:t>
      </w:r>
      <w:r w:rsidRPr="006E1FBA">
        <w:t>Proposal</w:t>
      </w:r>
      <w:r w:rsidRPr="00070001">
        <w:rPr>
          <w:rFonts w:ascii="Calibri" w:eastAsia="MS Mincho" w:hAnsi="Calibri" w:cs="Times New Roman"/>
          <w:kern w:val="0"/>
          <w:sz w:val="22"/>
          <w:szCs w:val="22"/>
          <w:lang w:val="en-US"/>
          <w14:ligatures w14:val="none"/>
        </w:rPr>
        <w:t>.</w:t>
      </w:r>
    </w:p>
    <w:p w14:paraId="3FA9FF38" w14:textId="298E93B1" w:rsidR="00070001" w:rsidRPr="00070001" w:rsidRDefault="00070001" w:rsidP="006D125F">
      <w:pPr>
        <w:pStyle w:val="Heading3"/>
        <w:rPr>
          <w:lang w:val="en-US"/>
        </w:rPr>
      </w:pPr>
      <w:r w:rsidRPr="00070001">
        <w:rPr>
          <w:lang w:val="en-US"/>
        </w:rPr>
        <w:t>7</w:t>
      </w:r>
      <w:r w:rsidR="00D22F3C">
        <w:rPr>
          <w:lang w:val="en-US"/>
        </w:rPr>
        <w:t>.24</w:t>
      </w:r>
      <w:r w:rsidRPr="00070001">
        <w:rPr>
          <w:lang w:val="en-US"/>
        </w:rPr>
        <w:t>. Retention of Proposals and FOIPPA:</w:t>
      </w:r>
    </w:p>
    <w:p w14:paraId="7658E3C1" w14:textId="25B8F2D9" w:rsidR="009F5115" w:rsidRPr="009F5115" w:rsidRDefault="00070001" w:rsidP="006E1FBA">
      <w:pPr>
        <w:rPr>
          <w:color w:val="EE0000"/>
          <w:lang w:val="en-US"/>
        </w:rPr>
      </w:pPr>
      <w:r w:rsidRPr="00070001">
        <w:rPr>
          <w:lang w:val="en-US"/>
        </w:rPr>
        <w:t xml:space="preserve">All Proposals submitted to the </w:t>
      </w:r>
      <w:r w:rsidR="00B11109">
        <w:rPr>
          <w:lang w:val="en-US"/>
        </w:rPr>
        <w:t>TNG</w:t>
      </w:r>
      <w:r w:rsidRPr="00070001">
        <w:rPr>
          <w:lang w:val="en-US"/>
        </w:rPr>
        <w:t xml:space="preserve"> will not be returned and will be retained in accordance</w:t>
      </w:r>
      <w:r w:rsidR="006D125F">
        <w:rPr>
          <w:lang w:val="en-US"/>
        </w:rPr>
        <w:t xml:space="preserve"> </w:t>
      </w:r>
      <w:r w:rsidRPr="00070001">
        <w:rPr>
          <w:lang w:val="en-US"/>
        </w:rPr>
        <w:t xml:space="preserve">with the Freedom of Information and Protection of Privacy Act (“FOIPPA”). </w:t>
      </w:r>
      <w:r w:rsidR="00E63C72">
        <w:rPr>
          <w:lang w:val="en-US"/>
        </w:rPr>
        <w:t>Proponent</w:t>
      </w:r>
      <w:r w:rsidRPr="00070001">
        <w:rPr>
          <w:lang w:val="en-US"/>
        </w:rPr>
        <w:t>s</w:t>
      </w:r>
      <w:r w:rsidR="006D125F">
        <w:rPr>
          <w:lang w:val="en-US"/>
        </w:rPr>
        <w:t xml:space="preserve"> </w:t>
      </w:r>
      <w:r w:rsidRPr="00070001">
        <w:rPr>
          <w:lang w:val="en-US"/>
        </w:rPr>
        <w:t>should note that in accordance with the provisions of FOIPPA, certain details of this RFP and</w:t>
      </w:r>
      <w:r w:rsidR="006D125F">
        <w:rPr>
          <w:lang w:val="en-US"/>
        </w:rPr>
        <w:t xml:space="preserve"> </w:t>
      </w:r>
      <w:r w:rsidRPr="00070001">
        <w:rPr>
          <w:lang w:val="en-US"/>
        </w:rPr>
        <w:t>any executed Contract may be made public, including the Consultant’s Name and total</w:t>
      </w:r>
      <w:r w:rsidR="006D125F">
        <w:rPr>
          <w:lang w:val="en-US"/>
        </w:rPr>
        <w:t xml:space="preserve"> </w:t>
      </w:r>
      <w:r w:rsidRPr="00070001">
        <w:rPr>
          <w:lang w:val="en-US"/>
        </w:rPr>
        <w:t xml:space="preserve">Contract price. </w:t>
      </w:r>
      <w:r w:rsidR="00E63C72">
        <w:rPr>
          <w:lang w:val="en-US"/>
        </w:rPr>
        <w:t>Proponent</w:t>
      </w:r>
      <w:r w:rsidRPr="00070001">
        <w:rPr>
          <w:lang w:val="en-US"/>
        </w:rPr>
        <w:t>s should identify with their Proposal any information which is</w:t>
      </w:r>
      <w:r w:rsidR="009F5115">
        <w:rPr>
          <w:lang w:val="en-US"/>
        </w:rPr>
        <w:t xml:space="preserve"> </w:t>
      </w:r>
      <w:r w:rsidRPr="00070001">
        <w:rPr>
          <w:lang w:val="en-US"/>
        </w:rPr>
        <w:t xml:space="preserve">supplied in </w:t>
      </w:r>
      <w:proofErr w:type="gramStart"/>
      <w:r w:rsidRPr="00070001">
        <w:rPr>
          <w:lang w:val="en-US"/>
        </w:rPr>
        <w:t>confidence,</w:t>
      </w:r>
      <w:proofErr w:type="gramEnd"/>
      <w:r w:rsidRPr="00070001">
        <w:rPr>
          <w:lang w:val="en-US"/>
        </w:rPr>
        <w:t xml:space="preserve"> however, </w:t>
      </w:r>
      <w:r w:rsidR="00E63C72">
        <w:rPr>
          <w:lang w:val="en-US"/>
        </w:rPr>
        <w:t>Proponent</w:t>
      </w:r>
      <w:r w:rsidRPr="00070001">
        <w:rPr>
          <w:lang w:val="en-US"/>
        </w:rPr>
        <w:t xml:space="preserve">s should be aware of and review the </w:t>
      </w:r>
      <w:r w:rsidR="00B11109">
        <w:rPr>
          <w:lang w:val="en-US"/>
        </w:rPr>
        <w:t>TNG’</w:t>
      </w:r>
      <w:r w:rsidR="006E1FBA">
        <w:rPr>
          <w:lang w:val="en-US"/>
        </w:rPr>
        <w:t xml:space="preserve">s </w:t>
      </w:r>
      <w:r w:rsidRPr="00070001">
        <w:rPr>
          <w:lang w:val="en-US"/>
        </w:rPr>
        <w:t xml:space="preserve">obligations under FOIPPA and the </w:t>
      </w:r>
      <w:r w:rsidR="00B11109">
        <w:rPr>
          <w:lang w:val="en-US"/>
        </w:rPr>
        <w:t>TNG</w:t>
      </w:r>
      <w:r w:rsidR="006E1FBA">
        <w:rPr>
          <w:lang w:val="en-US"/>
        </w:rPr>
        <w:t>’s</w:t>
      </w:r>
      <w:r w:rsidRPr="00A9567F">
        <w:rPr>
          <w:color w:val="EE0000"/>
          <w:lang w:val="en-US"/>
        </w:rPr>
        <w:t xml:space="preserve"> </w:t>
      </w:r>
      <w:r w:rsidRPr="00070001">
        <w:rPr>
          <w:lang w:val="en-US"/>
        </w:rPr>
        <w:t>limited ability to refuse to disclose third party</w:t>
      </w:r>
      <w:r w:rsidR="009F5115">
        <w:rPr>
          <w:color w:val="EE0000"/>
          <w:lang w:val="en-US"/>
        </w:rPr>
        <w:t xml:space="preserve"> </w:t>
      </w:r>
      <w:r w:rsidRPr="00070001">
        <w:rPr>
          <w:lang w:val="en-US"/>
        </w:rPr>
        <w:t>information pursuant to FOIPPA.</w:t>
      </w:r>
    </w:p>
    <w:p w14:paraId="431C9DD2" w14:textId="434933D7" w:rsidR="00070001" w:rsidRPr="00070001" w:rsidRDefault="00070001" w:rsidP="009F5115">
      <w:pPr>
        <w:pStyle w:val="Heading3"/>
        <w:rPr>
          <w:rFonts w:eastAsia="MS Mincho"/>
          <w:color w:val="auto"/>
          <w:szCs w:val="22"/>
          <w:lang w:val="en-US"/>
        </w:rPr>
      </w:pPr>
      <w:r w:rsidRPr="00070001">
        <w:rPr>
          <w:lang w:val="en-US"/>
        </w:rPr>
        <w:t>7.</w:t>
      </w:r>
      <w:r w:rsidR="00D22F3C">
        <w:rPr>
          <w:lang w:val="en-US"/>
        </w:rPr>
        <w:t>25</w:t>
      </w:r>
      <w:r w:rsidRPr="00070001">
        <w:rPr>
          <w:lang w:val="en-US"/>
        </w:rPr>
        <w:t xml:space="preserve">. Notification and Feedback to Unsuccessful </w:t>
      </w:r>
      <w:r w:rsidR="00E63C72">
        <w:rPr>
          <w:lang w:val="en-US"/>
        </w:rPr>
        <w:t>Proponent</w:t>
      </w:r>
      <w:r w:rsidRPr="00070001">
        <w:rPr>
          <w:lang w:val="en-US"/>
        </w:rPr>
        <w:t>s:</w:t>
      </w:r>
    </w:p>
    <w:p w14:paraId="17C4BBE3" w14:textId="6B6DE43F" w:rsidR="00070001" w:rsidRPr="00070001" w:rsidRDefault="00070001" w:rsidP="00396358">
      <w:pPr>
        <w:rPr>
          <w:lang w:val="en-US"/>
        </w:rPr>
      </w:pPr>
      <w:r w:rsidRPr="00070001">
        <w:rPr>
          <w:lang w:val="en-US"/>
        </w:rPr>
        <w:t xml:space="preserve">At any time up until or after the execution of a written Contract with the </w:t>
      </w:r>
      <w:r w:rsidR="00F92ED8">
        <w:rPr>
          <w:lang w:val="en-US"/>
        </w:rPr>
        <w:t>Construction Manager</w:t>
      </w:r>
      <w:r w:rsidRPr="00070001">
        <w:rPr>
          <w:lang w:val="en-US"/>
        </w:rPr>
        <w:t>, the</w:t>
      </w:r>
      <w:r w:rsidR="009F5115">
        <w:rPr>
          <w:lang w:val="en-US"/>
        </w:rPr>
        <w:t xml:space="preserve"> </w:t>
      </w:r>
      <w:r w:rsidR="00B11109">
        <w:rPr>
          <w:lang w:val="en-US"/>
        </w:rPr>
        <w:t>TNG</w:t>
      </w:r>
      <w:r w:rsidR="00396358" w:rsidRPr="00070001">
        <w:rPr>
          <w:lang w:val="en-US"/>
        </w:rPr>
        <w:t xml:space="preserve"> </w:t>
      </w:r>
      <w:r w:rsidRPr="00070001">
        <w:rPr>
          <w:lang w:val="en-US"/>
        </w:rPr>
        <w:t xml:space="preserve">may notify unsuccessful </w:t>
      </w:r>
      <w:r w:rsidR="00E63C72">
        <w:rPr>
          <w:lang w:val="en-US"/>
        </w:rPr>
        <w:t>Proponent</w:t>
      </w:r>
      <w:r w:rsidRPr="00070001">
        <w:rPr>
          <w:lang w:val="en-US"/>
        </w:rPr>
        <w:t xml:space="preserve">s in writing that they have not been selected to conclude a Contract. Unsuccessful </w:t>
      </w:r>
      <w:r w:rsidR="00E63C72">
        <w:rPr>
          <w:lang w:val="en-US"/>
        </w:rPr>
        <w:t>Proponent</w:t>
      </w:r>
      <w:r w:rsidRPr="00070001">
        <w:rPr>
          <w:lang w:val="en-US"/>
        </w:rPr>
        <w:t>s may</w:t>
      </w:r>
      <w:r w:rsidR="009F5115">
        <w:rPr>
          <w:lang w:val="en-US"/>
        </w:rPr>
        <w:t xml:space="preserve"> </w:t>
      </w:r>
      <w:r w:rsidRPr="00070001">
        <w:rPr>
          <w:lang w:val="en-US"/>
        </w:rPr>
        <w:t xml:space="preserve">then request a feedback email or telephone call with a </w:t>
      </w:r>
      <w:r w:rsidR="00396358">
        <w:rPr>
          <w:lang w:val="en-US"/>
        </w:rPr>
        <w:t>Nation</w:t>
      </w:r>
      <w:r w:rsidR="00396358" w:rsidRPr="00070001">
        <w:rPr>
          <w:lang w:val="en-US"/>
        </w:rPr>
        <w:t xml:space="preserve"> </w:t>
      </w:r>
      <w:r w:rsidRPr="00070001">
        <w:rPr>
          <w:lang w:val="en-US"/>
        </w:rPr>
        <w:t xml:space="preserve">representative </w:t>
      </w:r>
      <w:r w:rsidR="00B11109" w:rsidRPr="00070001">
        <w:rPr>
          <w:lang w:val="en-US"/>
        </w:rPr>
        <w:t>to</w:t>
      </w:r>
      <w:r w:rsidR="009F5115">
        <w:rPr>
          <w:lang w:val="en-US"/>
        </w:rPr>
        <w:t xml:space="preserve"> </w:t>
      </w:r>
      <w:r w:rsidRPr="00070001">
        <w:rPr>
          <w:lang w:val="en-US"/>
        </w:rPr>
        <w:t>obtain feedback on how their Proposal faired in the evaluation. Such requests for feedback</w:t>
      </w:r>
      <w:r w:rsidR="009F5115">
        <w:rPr>
          <w:lang w:val="en-US"/>
        </w:rPr>
        <w:t xml:space="preserve"> </w:t>
      </w:r>
      <w:r w:rsidRPr="00070001">
        <w:rPr>
          <w:lang w:val="en-US"/>
        </w:rPr>
        <w:t>must be made within 30 days of notification of the RFP results to the unsuccessful</w:t>
      </w:r>
      <w:r w:rsidR="009F5115">
        <w:rPr>
          <w:lang w:val="en-US"/>
        </w:rPr>
        <w:t xml:space="preserve"> </w:t>
      </w:r>
      <w:r w:rsidR="00E63C72">
        <w:rPr>
          <w:lang w:val="en-US"/>
        </w:rPr>
        <w:t>Proponent</w:t>
      </w:r>
      <w:r w:rsidRPr="00070001">
        <w:rPr>
          <w:lang w:val="en-US"/>
        </w:rPr>
        <w:t xml:space="preserve">. Details of feedback provided will be at the </w:t>
      </w:r>
      <w:r w:rsidR="006F4FF5">
        <w:rPr>
          <w:lang w:val="en-US"/>
        </w:rPr>
        <w:t>TNG’</w:t>
      </w:r>
      <w:r w:rsidR="00396358">
        <w:rPr>
          <w:lang w:val="en-US"/>
        </w:rPr>
        <w:t>s</w:t>
      </w:r>
      <w:r w:rsidRPr="00070001">
        <w:rPr>
          <w:lang w:val="en-US"/>
        </w:rPr>
        <w:t xml:space="preserve"> sole discretion </w:t>
      </w:r>
      <w:proofErr w:type="gramStart"/>
      <w:r w:rsidRPr="00070001">
        <w:rPr>
          <w:lang w:val="en-US"/>
        </w:rPr>
        <w:t>in order to</w:t>
      </w:r>
      <w:proofErr w:type="gramEnd"/>
      <w:r w:rsidR="009F5115">
        <w:rPr>
          <w:lang w:val="en-US"/>
        </w:rPr>
        <w:t xml:space="preserve"> </w:t>
      </w:r>
      <w:r w:rsidRPr="00070001">
        <w:rPr>
          <w:lang w:val="en-US"/>
        </w:rPr>
        <w:t xml:space="preserve">protect the confidentiality of other </w:t>
      </w:r>
      <w:r w:rsidR="00E63C72">
        <w:rPr>
          <w:lang w:val="en-US"/>
        </w:rPr>
        <w:t>Proponent</w:t>
      </w:r>
      <w:r w:rsidRPr="00070001">
        <w:rPr>
          <w:lang w:val="en-US"/>
        </w:rPr>
        <w:t xml:space="preserve">s and the </w:t>
      </w:r>
      <w:r w:rsidR="006F4FF5">
        <w:rPr>
          <w:lang w:val="en-US"/>
        </w:rPr>
        <w:t>TNG</w:t>
      </w:r>
      <w:r w:rsidR="00396358">
        <w:rPr>
          <w:lang w:val="en-US"/>
        </w:rPr>
        <w:t xml:space="preserve">’s </w:t>
      </w:r>
      <w:r w:rsidRPr="00070001">
        <w:rPr>
          <w:lang w:val="en-US"/>
        </w:rPr>
        <w:t>commercial interest.</w:t>
      </w:r>
    </w:p>
    <w:p w14:paraId="7168A2F7" w14:textId="3AEF75DE" w:rsidR="00070001" w:rsidRPr="00070001" w:rsidRDefault="00070001" w:rsidP="009F5115">
      <w:pPr>
        <w:pStyle w:val="Heading3"/>
        <w:rPr>
          <w:lang w:val="en-US"/>
        </w:rPr>
      </w:pPr>
      <w:r w:rsidRPr="00070001">
        <w:rPr>
          <w:lang w:val="en-US"/>
        </w:rPr>
        <w:t>7.</w:t>
      </w:r>
      <w:r w:rsidR="00D22F3C">
        <w:rPr>
          <w:lang w:val="en-US"/>
        </w:rPr>
        <w:t>26</w:t>
      </w:r>
      <w:r w:rsidRPr="00070001">
        <w:rPr>
          <w:lang w:val="en-US"/>
        </w:rPr>
        <w:t>. Conflict of Interest:</w:t>
      </w:r>
    </w:p>
    <w:p w14:paraId="42B1B428" w14:textId="7F9D6FC4" w:rsidR="00070001" w:rsidRDefault="00070001" w:rsidP="009C5F32">
      <w:pPr>
        <w:rPr>
          <w:lang w:val="en-US"/>
        </w:rPr>
      </w:pPr>
      <w:r w:rsidRPr="00070001">
        <w:rPr>
          <w:lang w:val="en-US"/>
        </w:rPr>
        <w:t xml:space="preserve">All </w:t>
      </w:r>
      <w:r w:rsidR="00E63C72">
        <w:rPr>
          <w:lang w:val="en-US"/>
        </w:rPr>
        <w:t>Proponent</w:t>
      </w:r>
      <w:r w:rsidRPr="00070001">
        <w:rPr>
          <w:lang w:val="en-US"/>
        </w:rPr>
        <w:t>s must disclose an actual or potential conflict of interest, by answering the</w:t>
      </w:r>
      <w:r w:rsidR="009F5115">
        <w:rPr>
          <w:lang w:val="en-US"/>
        </w:rPr>
        <w:t xml:space="preserve"> </w:t>
      </w:r>
      <w:r w:rsidRPr="009C5F32">
        <w:rPr>
          <w:lang w:val="en-US"/>
        </w:rPr>
        <w:t xml:space="preserve">questions related to Conflict of Interest that are requested of </w:t>
      </w:r>
      <w:r w:rsidR="00E63C72">
        <w:rPr>
          <w:lang w:val="en-US"/>
        </w:rPr>
        <w:t>Proponent</w:t>
      </w:r>
      <w:r w:rsidRPr="009C5F32">
        <w:rPr>
          <w:lang w:val="en-US"/>
        </w:rPr>
        <w:t xml:space="preserve">s when submitting a Proposal. The </w:t>
      </w:r>
      <w:r w:rsidR="004121B8">
        <w:rPr>
          <w:lang w:val="en-US"/>
        </w:rPr>
        <w:t>TNG</w:t>
      </w:r>
      <w:r w:rsidR="009C5F32" w:rsidRPr="009C5F32">
        <w:rPr>
          <w:lang w:val="en-US"/>
        </w:rPr>
        <w:t xml:space="preserve"> </w:t>
      </w:r>
      <w:r w:rsidRPr="009C5F32">
        <w:rPr>
          <w:lang w:val="en-US"/>
        </w:rPr>
        <w:t>may, at its sole discretion,</w:t>
      </w:r>
      <w:r w:rsidR="009F5115" w:rsidRPr="009C5F32">
        <w:rPr>
          <w:lang w:val="en-US"/>
        </w:rPr>
        <w:t xml:space="preserve"> </w:t>
      </w:r>
      <w:r w:rsidRPr="009C5F32">
        <w:rPr>
          <w:lang w:val="en-US"/>
        </w:rPr>
        <w:t xml:space="preserve">disqualify any </w:t>
      </w:r>
      <w:r w:rsidR="00E63C72">
        <w:rPr>
          <w:lang w:val="en-US"/>
        </w:rPr>
        <w:t>Proponent</w:t>
      </w:r>
      <w:r w:rsidRPr="009C5F32">
        <w:rPr>
          <w:lang w:val="en-US"/>
        </w:rPr>
        <w:t xml:space="preserve"> from this RFP process, if it determines that the </w:t>
      </w:r>
      <w:r w:rsidR="00E63C72">
        <w:rPr>
          <w:lang w:val="en-US"/>
        </w:rPr>
        <w:t>Proponent</w:t>
      </w:r>
      <w:r w:rsidRPr="009C5F32">
        <w:rPr>
          <w:lang w:val="en-US"/>
        </w:rPr>
        <w:t>’s</w:t>
      </w:r>
      <w:r w:rsidR="009F5115" w:rsidRPr="009C5F32">
        <w:rPr>
          <w:lang w:val="en-US"/>
        </w:rPr>
        <w:t xml:space="preserve"> </w:t>
      </w:r>
      <w:r w:rsidRPr="009C5F32">
        <w:rPr>
          <w:lang w:val="en-US"/>
        </w:rPr>
        <w:t xml:space="preserve">conduct, situation, relationship (including relationships of the </w:t>
      </w:r>
      <w:r w:rsidR="00E63C72">
        <w:rPr>
          <w:lang w:val="en-US"/>
        </w:rPr>
        <w:t>Proponent</w:t>
      </w:r>
      <w:r w:rsidRPr="009C5F32">
        <w:rPr>
          <w:lang w:val="en-US"/>
        </w:rPr>
        <w:t>’s employees and</w:t>
      </w:r>
      <w:r w:rsidR="009F5115" w:rsidRPr="009C5F32">
        <w:rPr>
          <w:lang w:val="en-US"/>
        </w:rPr>
        <w:t xml:space="preserve"> </w:t>
      </w:r>
      <w:r w:rsidR="006F4FF5">
        <w:rPr>
          <w:lang w:val="en-US"/>
        </w:rPr>
        <w:t>TNG and Tŝilhqot’in community e</w:t>
      </w:r>
      <w:r w:rsidRPr="009C5F32">
        <w:rPr>
          <w:lang w:val="en-US"/>
        </w:rPr>
        <w:t>mployees directly involved in the RFP evaluation or contract conclusion) create or</w:t>
      </w:r>
      <w:r w:rsidR="00B824BE" w:rsidRPr="009C5F32">
        <w:rPr>
          <w:lang w:val="en-US"/>
        </w:rPr>
        <w:t xml:space="preserve"> </w:t>
      </w:r>
      <w:r w:rsidRPr="009C5F32">
        <w:rPr>
          <w:lang w:val="en-US"/>
        </w:rPr>
        <w:t>could be perceived to create a conflict of interest.</w:t>
      </w:r>
    </w:p>
    <w:p w14:paraId="41508D2C" w14:textId="77777777" w:rsidR="006B2DDA" w:rsidRPr="009C5F32" w:rsidRDefault="006B2DDA" w:rsidP="009C5F32">
      <w:pPr>
        <w:rPr>
          <w:lang w:val="en-US"/>
        </w:rPr>
      </w:pPr>
    </w:p>
    <w:p w14:paraId="17D9FF29" w14:textId="55D5B1A8" w:rsidR="00070001" w:rsidRPr="009C5F32" w:rsidRDefault="00070001" w:rsidP="009C5F32">
      <w:pPr>
        <w:rPr>
          <w:lang w:val="en-US"/>
        </w:rPr>
      </w:pPr>
      <w:r w:rsidRPr="009C5F32">
        <w:rPr>
          <w:lang w:val="en-US"/>
        </w:rPr>
        <w:t>The</w:t>
      </w:r>
      <w:r w:rsidR="009C5F32" w:rsidRPr="009C5F32">
        <w:rPr>
          <w:lang w:val="en-US"/>
        </w:rPr>
        <w:t xml:space="preserve"> </w:t>
      </w:r>
      <w:r w:rsidR="004121B8">
        <w:rPr>
          <w:lang w:val="en-US"/>
        </w:rPr>
        <w:t>TNG</w:t>
      </w:r>
      <w:r w:rsidR="006B2DDA">
        <w:rPr>
          <w:lang w:val="en-US"/>
        </w:rPr>
        <w:t xml:space="preserve"> </w:t>
      </w:r>
      <w:r w:rsidRPr="009C5F32">
        <w:rPr>
          <w:lang w:val="en-US"/>
        </w:rPr>
        <w:t xml:space="preserve">may rescind or terminate a Contract </w:t>
      </w:r>
      <w:proofErr w:type="gramStart"/>
      <w:r w:rsidRPr="009C5F32">
        <w:rPr>
          <w:lang w:val="en-US"/>
        </w:rPr>
        <w:t>entered into</w:t>
      </w:r>
      <w:proofErr w:type="gramEnd"/>
      <w:r w:rsidRPr="009C5F32">
        <w:rPr>
          <w:lang w:val="en-US"/>
        </w:rPr>
        <w:t xml:space="preserve"> if it subsequently determines</w:t>
      </w:r>
      <w:r w:rsidR="00B824BE" w:rsidRPr="009C5F32">
        <w:rPr>
          <w:lang w:val="en-US"/>
        </w:rPr>
        <w:t xml:space="preserve"> </w:t>
      </w:r>
      <w:r w:rsidRPr="009C5F32">
        <w:rPr>
          <w:lang w:val="en-US"/>
        </w:rPr>
        <w:t xml:space="preserve">that the </w:t>
      </w:r>
      <w:r w:rsidR="00E63C72">
        <w:rPr>
          <w:lang w:val="en-US"/>
        </w:rPr>
        <w:t>Proponent</w:t>
      </w:r>
      <w:r w:rsidRPr="009C5F32">
        <w:rPr>
          <w:lang w:val="en-US"/>
        </w:rPr>
        <w:t xml:space="preserve"> failed to declare an actual or potential conflict of interest during this</w:t>
      </w:r>
      <w:r w:rsidR="00B824BE" w:rsidRPr="009C5F32">
        <w:rPr>
          <w:lang w:val="en-US"/>
        </w:rPr>
        <w:t xml:space="preserve"> </w:t>
      </w:r>
      <w:r w:rsidRPr="009C5F32">
        <w:rPr>
          <w:lang w:val="en-US"/>
        </w:rPr>
        <w:t>RFP process.</w:t>
      </w:r>
    </w:p>
    <w:p w14:paraId="211E7DD8" w14:textId="2E9D8DE0" w:rsidR="00070001" w:rsidRPr="00070001" w:rsidRDefault="00070001" w:rsidP="00B824BE">
      <w:pPr>
        <w:pStyle w:val="Heading3"/>
        <w:rPr>
          <w:lang w:val="en-US"/>
        </w:rPr>
      </w:pPr>
      <w:r w:rsidRPr="00070001">
        <w:rPr>
          <w:lang w:val="en-US"/>
        </w:rPr>
        <w:t>7.</w:t>
      </w:r>
      <w:r w:rsidR="00D22F3C">
        <w:rPr>
          <w:lang w:val="en-US"/>
        </w:rPr>
        <w:t>27</w:t>
      </w:r>
      <w:r w:rsidRPr="00070001">
        <w:rPr>
          <w:lang w:val="en-US"/>
        </w:rPr>
        <w:t>. Confidentiality:</w:t>
      </w:r>
    </w:p>
    <w:p w14:paraId="5C4B3325" w14:textId="020D52D3" w:rsidR="00070001" w:rsidRPr="009C5F32" w:rsidRDefault="00070001" w:rsidP="009C5F32">
      <w:pPr>
        <w:rPr>
          <w:lang w:val="en-US"/>
        </w:rPr>
      </w:pPr>
      <w:r w:rsidRPr="009C5F32">
        <w:rPr>
          <w:lang w:val="en-US"/>
        </w:rPr>
        <w:t xml:space="preserve">All information provided to </w:t>
      </w:r>
      <w:r w:rsidR="00E63C72">
        <w:rPr>
          <w:lang w:val="en-US"/>
        </w:rPr>
        <w:t>Proponent</w:t>
      </w:r>
      <w:r w:rsidRPr="009C5F32">
        <w:rPr>
          <w:lang w:val="en-US"/>
        </w:rPr>
        <w:t xml:space="preserve">s by the </w:t>
      </w:r>
      <w:r w:rsidR="006F4FF5">
        <w:rPr>
          <w:lang w:val="en-US"/>
        </w:rPr>
        <w:t xml:space="preserve">TNG </w:t>
      </w:r>
      <w:r w:rsidRPr="009C5F32">
        <w:rPr>
          <w:lang w:val="en-US"/>
        </w:rPr>
        <w:t>as part of this RFP process is the sole</w:t>
      </w:r>
      <w:r w:rsidR="00B824BE" w:rsidRPr="009C5F32">
        <w:rPr>
          <w:lang w:val="en-US"/>
        </w:rPr>
        <w:t xml:space="preserve"> </w:t>
      </w:r>
      <w:r w:rsidRPr="009C5F32">
        <w:rPr>
          <w:lang w:val="en-US"/>
        </w:rPr>
        <w:t xml:space="preserve">property of the </w:t>
      </w:r>
      <w:r w:rsidR="004121B8">
        <w:rPr>
          <w:lang w:val="en-US"/>
        </w:rPr>
        <w:t>TNG</w:t>
      </w:r>
      <w:r w:rsidR="009C5F32" w:rsidRPr="009C5F32">
        <w:rPr>
          <w:lang w:val="en-US"/>
        </w:rPr>
        <w:t xml:space="preserve"> </w:t>
      </w:r>
      <w:r w:rsidRPr="009C5F32">
        <w:rPr>
          <w:lang w:val="en-US"/>
        </w:rPr>
        <w:t>and must not be disclosed further without the written permission of</w:t>
      </w:r>
      <w:r w:rsidR="00B824BE" w:rsidRPr="009C5F32">
        <w:rPr>
          <w:lang w:val="en-US"/>
        </w:rPr>
        <w:t xml:space="preserve"> </w:t>
      </w:r>
      <w:r w:rsidRPr="009C5F32">
        <w:rPr>
          <w:lang w:val="en-US"/>
        </w:rPr>
        <w:t xml:space="preserve">the </w:t>
      </w:r>
      <w:r w:rsidR="004121B8">
        <w:rPr>
          <w:lang w:val="en-US"/>
        </w:rPr>
        <w:t>TNG</w:t>
      </w:r>
      <w:r w:rsidR="009C5F32" w:rsidRPr="009C5F32">
        <w:rPr>
          <w:lang w:val="en-US"/>
        </w:rPr>
        <w:t>.</w:t>
      </w:r>
    </w:p>
    <w:p w14:paraId="4BF60382" w14:textId="0C7F3C75" w:rsidR="00070001" w:rsidRPr="00070001" w:rsidRDefault="00070001" w:rsidP="00B824BE">
      <w:pPr>
        <w:pStyle w:val="Heading3"/>
        <w:rPr>
          <w:lang w:val="en-US"/>
        </w:rPr>
      </w:pPr>
      <w:r w:rsidRPr="00070001">
        <w:rPr>
          <w:lang w:val="en-US"/>
        </w:rPr>
        <w:t>7.</w:t>
      </w:r>
      <w:r w:rsidR="00D22F3C">
        <w:rPr>
          <w:lang w:val="en-US"/>
        </w:rPr>
        <w:t>28</w:t>
      </w:r>
      <w:r w:rsidRPr="00070001">
        <w:rPr>
          <w:lang w:val="en-US"/>
        </w:rPr>
        <w:t>. No Contract A and No Claims:</w:t>
      </w:r>
    </w:p>
    <w:p w14:paraId="0FCDDC25" w14:textId="77E043A4" w:rsidR="004121B8" w:rsidRPr="0055483D" w:rsidRDefault="004121B8" w:rsidP="004121B8">
      <w:pPr>
        <w:rPr>
          <w:lang w:val="en-US"/>
        </w:rPr>
      </w:pPr>
      <w:r>
        <w:rPr>
          <w:lang w:val="en-US"/>
        </w:rPr>
        <w:t>No</w:t>
      </w:r>
      <w:r w:rsidRPr="0055483D">
        <w:rPr>
          <w:lang w:val="en-US"/>
        </w:rPr>
        <w:t xml:space="preserve"> contractual obligations whatsoever (including what is commonly referred to as ‘Contract A’) shall arise between the </w:t>
      </w:r>
      <w:r>
        <w:rPr>
          <w:lang w:val="en-US"/>
        </w:rPr>
        <w:t>TNG</w:t>
      </w:r>
      <w:r w:rsidR="00050C71" w:rsidRPr="00050C71">
        <w:t xml:space="preserve"> </w:t>
      </w:r>
      <w:r w:rsidRPr="0055483D">
        <w:rPr>
          <w:lang w:val="en-US"/>
        </w:rPr>
        <w:t xml:space="preserve">and any </w:t>
      </w:r>
      <w:r w:rsidR="00E63C72">
        <w:rPr>
          <w:lang w:val="en-US"/>
        </w:rPr>
        <w:t>Proponent</w:t>
      </w:r>
      <w:r w:rsidRPr="0055483D">
        <w:rPr>
          <w:lang w:val="en-US"/>
        </w:rPr>
        <w:t xml:space="preserve"> upon the submission of a Proposal in response to this RFP. For extra clarity, both the </w:t>
      </w:r>
      <w:r w:rsidR="00E63C72">
        <w:rPr>
          <w:lang w:val="en-US"/>
        </w:rPr>
        <w:t>Proponent</w:t>
      </w:r>
      <w:r w:rsidRPr="0055483D">
        <w:rPr>
          <w:lang w:val="en-US"/>
        </w:rPr>
        <w:t xml:space="preserve"> and the </w:t>
      </w:r>
      <w:r>
        <w:rPr>
          <w:lang w:val="en-US"/>
        </w:rPr>
        <w:t>TNG</w:t>
      </w:r>
      <w:r w:rsidRPr="0055483D">
        <w:rPr>
          <w:lang w:val="en-US"/>
        </w:rPr>
        <w:t xml:space="preserve"> are free to cancel their participation in this RFP process at any time up until the execution of a written Contract for the Services. Without limiting the </w:t>
      </w:r>
      <w:r w:rsidRPr="0055483D">
        <w:rPr>
          <w:lang w:val="en-US"/>
        </w:rPr>
        <w:lastRenderedPageBreak/>
        <w:t xml:space="preserve">above paragraph, no </w:t>
      </w:r>
      <w:r w:rsidR="00E63C72">
        <w:rPr>
          <w:lang w:val="en-US"/>
        </w:rPr>
        <w:t>Proponent</w:t>
      </w:r>
      <w:r w:rsidRPr="0055483D">
        <w:rPr>
          <w:lang w:val="en-US"/>
        </w:rPr>
        <w:t xml:space="preserve"> shall have any claim whatsoever against the </w:t>
      </w:r>
      <w:r>
        <w:rPr>
          <w:lang w:val="en-US"/>
        </w:rPr>
        <w:t>TNG</w:t>
      </w:r>
      <w:r w:rsidRPr="0055483D">
        <w:rPr>
          <w:lang w:val="en-US"/>
        </w:rPr>
        <w:t xml:space="preserve"> for any damage or other loss resulting from a </w:t>
      </w:r>
      <w:r w:rsidR="00E63C72">
        <w:rPr>
          <w:lang w:val="en-US"/>
        </w:rPr>
        <w:t>Proponent</w:t>
      </w:r>
      <w:r w:rsidRPr="0055483D">
        <w:rPr>
          <w:lang w:val="en-US"/>
        </w:rPr>
        <w:t xml:space="preserve">’s participation in this RFP, including where the </w:t>
      </w:r>
      <w:r w:rsidR="00422914">
        <w:rPr>
          <w:lang w:val="en-US"/>
        </w:rPr>
        <w:t>d</w:t>
      </w:r>
      <w:r w:rsidRPr="0055483D">
        <w:rPr>
          <w:lang w:val="en-US"/>
        </w:rPr>
        <w:t xml:space="preserve">oes not comply with any aspect of this RFP and including any claim for loss of profits or Proposal preparation costs should the </w:t>
      </w:r>
      <w:r>
        <w:rPr>
          <w:lang w:val="en-US"/>
        </w:rPr>
        <w:t>TNG</w:t>
      </w:r>
      <w:r w:rsidRPr="0055483D">
        <w:rPr>
          <w:lang w:val="en-US"/>
        </w:rPr>
        <w:t xml:space="preserve"> not execute a Contract with the </w:t>
      </w:r>
      <w:r w:rsidR="00E63C72">
        <w:rPr>
          <w:lang w:val="en-US"/>
        </w:rPr>
        <w:t>Proponent</w:t>
      </w:r>
      <w:r w:rsidRPr="0055483D">
        <w:rPr>
          <w:lang w:val="en-US"/>
        </w:rPr>
        <w:t xml:space="preserve"> for any reason whatsoever.</w:t>
      </w:r>
    </w:p>
    <w:p w14:paraId="4A28CA1C" w14:textId="2718DEB6" w:rsidR="00070001" w:rsidRPr="00070001" w:rsidRDefault="00070001" w:rsidP="00B824BE">
      <w:pPr>
        <w:pStyle w:val="Heading3"/>
        <w:rPr>
          <w:lang w:val="en-US"/>
        </w:rPr>
      </w:pPr>
      <w:r w:rsidRPr="00070001">
        <w:rPr>
          <w:lang w:val="en-US"/>
        </w:rPr>
        <w:t>7.</w:t>
      </w:r>
      <w:r w:rsidR="00D22F3C">
        <w:rPr>
          <w:lang w:val="en-US"/>
        </w:rPr>
        <w:t>29</w:t>
      </w:r>
      <w:r w:rsidRPr="00070001">
        <w:rPr>
          <w:lang w:val="en-US"/>
        </w:rPr>
        <w:t>. Right to Cancel RFP:</w:t>
      </w:r>
    </w:p>
    <w:p w14:paraId="55A2531D" w14:textId="3382151C" w:rsidR="00070001" w:rsidRPr="0055483D" w:rsidRDefault="00070001" w:rsidP="0055483D">
      <w:pPr>
        <w:rPr>
          <w:lang w:val="en-US"/>
        </w:rPr>
      </w:pPr>
      <w:r w:rsidRPr="0055483D">
        <w:rPr>
          <w:lang w:val="en-US"/>
        </w:rPr>
        <w:t xml:space="preserve">Although the </w:t>
      </w:r>
      <w:r w:rsidR="004121B8">
        <w:rPr>
          <w:lang w:val="en-US"/>
        </w:rPr>
        <w:t>TNG</w:t>
      </w:r>
      <w:r w:rsidRPr="0055483D">
        <w:rPr>
          <w:lang w:val="en-US"/>
        </w:rPr>
        <w:t xml:space="preserve"> fully intends to conclude a Contract </w:t>
      </w:r>
      <w:proofErr w:type="gramStart"/>
      <w:r w:rsidRPr="0055483D">
        <w:rPr>
          <w:lang w:val="en-US"/>
        </w:rPr>
        <w:t>as a result of</w:t>
      </w:r>
      <w:proofErr w:type="gramEnd"/>
      <w:r w:rsidRPr="0055483D">
        <w:rPr>
          <w:lang w:val="en-US"/>
        </w:rPr>
        <w:t xml:space="preserve"> this RFP, the </w:t>
      </w:r>
      <w:r w:rsidR="004121B8">
        <w:rPr>
          <w:lang w:val="en-US"/>
        </w:rPr>
        <w:t>TNG</w:t>
      </w:r>
      <w:r w:rsidR="00B824BE" w:rsidRPr="0055483D">
        <w:rPr>
          <w:lang w:val="en-US"/>
        </w:rPr>
        <w:t xml:space="preserve"> </w:t>
      </w:r>
      <w:r w:rsidRPr="0055483D">
        <w:rPr>
          <w:lang w:val="en-US"/>
        </w:rPr>
        <w:t>may at its sole discretion, cancel or amend this RFP process at any time without any liability</w:t>
      </w:r>
      <w:r w:rsidR="00B824BE" w:rsidRPr="0055483D">
        <w:rPr>
          <w:lang w:val="en-US"/>
        </w:rPr>
        <w:t xml:space="preserve"> </w:t>
      </w:r>
      <w:r w:rsidRPr="0055483D">
        <w:rPr>
          <w:lang w:val="en-US"/>
        </w:rPr>
        <w:t xml:space="preserve">to any </w:t>
      </w:r>
      <w:r w:rsidR="00E63C72">
        <w:rPr>
          <w:lang w:val="en-US"/>
        </w:rPr>
        <w:t>Proponent</w:t>
      </w:r>
      <w:r w:rsidRPr="0055483D">
        <w:rPr>
          <w:lang w:val="en-US"/>
        </w:rPr>
        <w:t>.</w:t>
      </w:r>
    </w:p>
    <w:p w14:paraId="4F5B747F" w14:textId="58E289D3" w:rsidR="00070001" w:rsidRPr="00070001" w:rsidRDefault="00070001" w:rsidP="00B824BE">
      <w:pPr>
        <w:pStyle w:val="Heading3"/>
        <w:rPr>
          <w:lang w:val="en-US"/>
        </w:rPr>
      </w:pPr>
      <w:r w:rsidRPr="00070001">
        <w:rPr>
          <w:lang w:val="en-US"/>
        </w:rPr>
        <w:t>7.</w:t>
      </w:r>
      <w:r w:rsidR="00D22F3C">
        <w:rPr>
          <w:lang w:val="en-US"/>
        </w:rPr>
        <w:t>30</w:t>
      </w:r>
      <w:r w:rsidRPr="00070001">
        <w:rPr>
          <w:lang w:val="en-US"/>
        </w:rPr>
        <w:t>. Governing Law and Trade Agreements:</w:t>
      </w:r>
    </w:p>
    <w:p w14:paraId="13BB55AC" w14:textId="3BE118A9" w:rsidR="00070001" w:rsidRPr="00070001" w:rsidRDefault="00070001" w:rsidP="0055483D">
      <w:pPr>
        <w:rPr>
          <w:lang w:val="en-US"/>
        </w:rPr>
      </w:pPr>
      <w:r w:rsidRPr="00070001">
        <w:rPr>
          <w:lang w:val="en-US"/>
        </w:rPr>
        <w:t>This RFP is governed by the laws of the Province of British Columbia and any other</w:t>
      </w:r>
      <w:r w:rsidR="00B824BE">
        <w:rPr>
          <w:lang w:val="en-US"/>
        </w:rPr>
        <w:t xml:space="preserve"> </w:t>
      </w:r>
      <w:r w:rsidRPr="00070001">
        <w:rPr>
          <w:lang w:val="en-US"/>
        </w:rPr>
        <w:t>agreements which exist between the Province of British Columbia and other jurisdictions.</w:t>
      </w:r>
    </w:p>
    <w:p w14:paraId="14D263E2" w14:textId="3CAF637C" w:rsidR="00070001" w:rsidRPr="00070001" w:rsidRDefault="00070001" w:rsidP="00B824BE">
      <w:pPr>
        <w:pStyle w:val="Heading3"/>
        <w:rPr>
          <w:lang w:val="en-US"/>
        </w:rPr>
      </w:pPr>
      <w:r w:rsidRPr="00070001">
        <w:rPr>
          <w:lang w:val="en-US"/>
        </w:rPr>
        <w:t>7.</w:t>
      </w:r>
      <w:r w:rsidR="00D22F3C">
        <w:rPr>
          <w:lang w:val="en-US"/>
        </w:rPr>
        <w:t>31</w:t>
      </w:r>
      <w:r w:rsidRPr="00070001">
        <w:rPr>
          <w:lang w:val="en-US"/>
        </w:rPr>
        <w:t xml:space="preserve">. </w:t>
      </w:r>
      <w:r w:rsidR="006F4FF5">
        <w:rPr>
          <w:lang w:val="en-US"/>
        </w:rPr>
        <w:t>TNG’</w:t>
      </w:r>
      <w:r w:rsidR="0055483D" w:rsidRPr="0055483D">
        <w:rPr>
          <w:lang w:val="en-US"/>
        </w:rPr>
        <w:t>s</w:t>
      </w:r>
      <w:r w:rsidRPr="0055483D">
        <w:rPr>
          <w:lang w:val="en-US"/>
        </w:rPr>
        <w:t xml:space="preserve"> Rights</w:t>
      </w:r>
      <w:r w:rsidRPr="00070001">
        <w:rPr>
          <w:lang w:val="en-US"/>
        </w:rPr>
        <w:t>:</w:t>
      </w:r>
    </w:p>
    <w:p w14:paraId="49C0E24F" w14:textId="77777777" w:rsidR="00092B9B" w:rsidRDefault="00092B9B" w:rsidP="00092B9B">
      <w:pPr>
        <w:rPr>
          <w:lang w:val="en-US"/>
        </w:rPr>
      </w:pPr>
      <w:r w:rsidRPr="00070001">
        <w:rPr>
          <w:lang w:val="en-US"/>
        </w:rPr>
        <w:t>The</w:t>
      </w:r>
      <w:r w:rsidRPr="00070001">
        <w:rPr>
          <w:color w:val="EE0000"/>
          <w:lang w:val="en-US"/>
        </w:rPr>
        <w:t xml:space="preserve"> </w:t>
      </w:r>
      <w:r>
        <w:rPr>
          <w:lang w:val="en-US"/>
        </w:rPr>
        <w:t>TNG</w:t>
      </w:r>
      <w:r w:rsidRPr="00070001">
        <w:rPr>
          <w:lang w:val="en-US"/>
        </w:rPr>
        <w:t xml:space="preserve"> reserves the right to:</w:t>
      </w:r>
    </w:p>
    <w:p w14:paraId="07B6C958" w14:textId="2070B10F" w:rsidR="00092B9B" w:rsidRPr="00070001" w:rsidRDefault="00092B9B" w:rsidP="00753B16">
      <w:pPr>
        <w:ind w:left="567" w:hanging="283"/>
        <w:rPr>
          <w:lang w:val="en-US"/>
        </w:rPr>
      </w:pPr>
      <w:r w:rsidRPr="00070001">
        <w:rPr>
          <w:lang w:val="en-US"/>
        </w:rPr>
        <w:t xml:space="preserve">(a) make public the names of any or all </w:t>
      </w:r>
      <w:r w:rsidR="00E63C72">
        <w:rPr>
          <w:lang w:val="en-US"/>
        </w:rPr>
        <w:t>Proponent</w:t>
      </w:r>
      <w:r w:rsidRPr="00070001">
        <w:rPr>
          <w:lang w:val="en-US"/>
        </w:rPr>
        <w:t>s;</w:t>
      </w:r>
    </w:p>
    <w:p w14:paraId="4270D6FA" w14:textId="7DE6DBCD" w:rsidR="00092B9B" w:rsidRPr="00070001" w:rsidRDefault="00092B9B" w:rsidP="00753B16">
      <w:pPr>
        <w:ind w:left="567" w:hanging="283"/>
        <w:rPr>
          <w:lang w:val="en-US"/>
        </w:rPr>
      </w:pPr>
      <w:r w:rsidRPr="00070001">
        <w:rPr>
          <w:lang w:val="en-US"/>
        </w:rPr>
        <w:t>(b) make changes, including substantial changes, to this RFP provided that those changes</w:t>
      </w:r>
      <w:r w:rsidR="00753B16">
        <w:rPr>
          <w:lang w:val="en-US"/>
        </w:rPr>
        <w:t xml:space="preserve"> </w:t>
      </w:r>
      <w:r w:rsidRPr="00070001">
        <w:rPr>
          <w:lang w:val="en-US"/>
        </w:rPr>
        <w:t>are issued by way of addendum in the manner set out in this RFP;</w:t>
      </w:r>
    </w:p>
    <w:p w14:paraId="7DF3FD0C" w14:textId="6F1CDF9B" w:rsidR="00092B9B" w:rsidRPr="00070001" w:rsidRDefault="00092B9B" w:rsidP="00753B16">
      <w:pPr>
        <w:ind w:left="567" w:hanging="283"/>
        <w:rPr>
          <w:lang w:val="en-US"/>
        </w:rPr>
      </w:pPr>
      <w:r w:rsidRPr="00070001">
        <w:rPr>
          <w:lang w:val="en-US"/>
        </w:rPr>
        <w:t>(c) request written clarification or the Proposal of supplementary written information in</w:t>
      </w:r>
      <w:r>
        <w:rPr>
          <w:lang w:val="en-US"/>
        </w:rPr>
        <w:t xml:space="preserve"> </w:t>
      </w:r>
      <w:r w:rsidRPr="00070001">
        <w:rPr>
          <w:lang w:val="en-US"/>
        </w:rPr>
        <w:t xml:space="preserve">relation to a Proposal by any </w:t>
      </w:r>
      <w:r w:rsidR="00E63C72">
        <w:rPr>
          <w:lang w:val="en-US"/>
        </w:rPr>
        <w:t>Proponent</w:t>
      </w:r>
      <w:r w:rsidRPr="00070001">
        <w:rPr>
          <w:lang w:val="en-US"/>
        </w:rPr>
        <w:t xml:space="preserve"> and incorporate a </w:t>
      </w:r>
      <w:r w:rsidR="00E63C72">
        <w:rPr>
          <w:lang w:val="en-US"/>
        </w:rPr>
        <w:t>Proponent</w:t>
      </w:r>
      <w:r w:rsidRPr="00070001">
        <w:rPr>
          <w:lang w:val="en-US"/>
        </w:rPr>
        <w:t>’s response to</w:t>
      </w:r>
      <w:r>
        <w:rPr>
          <w:lang w:val="en-US"/>
        </w:rPr>
        <w:t xml:space="preserve"> </w:t>
      </w:r>
      <w:r w:rsidRPr="00070001">
        <w:rPr>
          <w:lang w:val="en-US"/>
        </w:rPr>
        <w:t xml:space="preserve">that request for clarification into the </w:t>
      </w:r>
      <w:r w:rsidR="00E63C72">
        <w:rPr>
          <w:lang w:val="en-US"/>
        </w:rPr>
        <w:t>Proponent</w:t>
      </w:r>
      <w:r w:rsidRPr="00070001">
        <w:rPr>
          <w:lang w:val="en-US"/>
        </w:rPr>
        <w:t>’s Proposal;</w:t>
      </w:r>
    </w:p>
    <w:p w14:paraId="143FB976" w14:textId="41BB3113" w:rsidR="00092B9B" w:rsidRPr="00070001" w:rsidRDefault="00092B9B" w:rsidP="00753B16">
      <w:pPr>
        <w:ind w:left="567" w:hanging="283"/>
        <w:rPr>
          <w:lang w:val="en-US"/>
        </w:rPr>
      </w:pPr>
      <w:r w:rsidRPr="00070001">
        <w:rPr>
          <w:lang w:val="en-US"/>
        </w:rPr>
        <w:t xml:space="preserve">(d) assess and evaluate a </w:t>
      </w:r>
      <w:r w:rsidR="00E63C72">
        <w:rPr>
          <w:lang w:val="en-US"/>
        </w:rPr>
        <w:t>Proponent</w:t>
      </w:r>
      <w:r w:rsidRPr="00070001">
        <w:rPr>
          <w:lang w:val="en-US"/>
        </w:rPr>
        <w:t xml:space="preserve">’s Proposal </w:t>
      </w:r>
      <w:proofErr w:type="gramStart"/>
      <w:r w:rsidRPr="00070001">
        <w:rPr>
          <w:lang w:val="en-US"/>
        </w:rPr>
        <w:t>on the basis of</w:t>
      </w:r>
      <w:proofErr w:type="gramEnd"/>
      <w:r w:rsidRPr="00070001">
        <w:rPr>
          <w:lang w:val="en-US"/>
        </w:rPr>
        <w:t>:</w:t>
      </w:r>
    </w:p>
    <w:p w14:paraId="6BBAA055" w14:textId="77777777" w:rsidR="00092B9B" w:rsidRPr="00070001" w:rsidRDefault="00092B9B" w:rsidP="00753B16">
      <w:pPr>
        <w:ind w:left="567" w:hanging="283"/>
        <w:rPr>
          <w:lang w:val="en-US"/>
        </w:rPr>
      </w:pPr>
      <w:r w:rsidRPr="00070001">
        <w:rPr>
          <w:lang w:val="en-US"/>
        </w:rPr>
        <w:t>(</w:t>
      </w:r>
      <w:proofErr w:type="spellStart"/>
      <w:r w:rsidRPr="00070001">
        <w:rPr>
          <w:lang w:val="en-US"/>
        </w:rPr>
        <w:t>i</w:t>
      </w:r>
      <w:proofErr w:type="spellEnd"/>
      <w:r w:rsidRPr="00070001">
        <w:rPr>
          <w:lang w:val="en-US"/>
        </w:rPr>
        <w:t>) its sole opinion considering the evaluation criteria listed; and</w:t>
      </w:r>
    </w:p>
    <w:p w14:paraId="71A5CD1E" w14:textId="77777777" w:rsidR="00092B9B" w:rsidRPr="00070001" w:rsidRDefault="00092B9B" w:rsidP="00753B16">
      <w:pPr>
        <w:ind w:left="567" w:hanging="283"/>
        <w:rPr>
          <w:lang w:val="en-US"/>
        </w:rPr>
      </w:pPr>
      <w:r w:rsidRPr="00070001">
        <w:rPr>
          <w:lang w:val="en-US"/>
        </w:rPr>
        <w:t>(ii) in addition to any other evaluation criteria or considerations set out in this</w:t>
      </w:r>
      <w:r>
        <w:rPr>
          <w:lang w:val="en-US"/>
        </w:rPr>
        <w:t xml:space="preserve"> </w:t>
      </w:r>
      <w:r w:rsidRPr="00070001">
        <w:rPr>
          <w:lang w:val="en-US"/>
        </w:rPr>
        <w:t>RFP, consider any other relevant information that arises during this RFP</w:t>
      </w:r>
      <w:r>
        <w:rPr>
          <w:lang w:val="en-US"/>
        </w:rPr>
        <w:t xml:space="preserve"> </w:t>
      </w:r>
      <w:r w:rsidRPr="00070001">
        <w:rPr>
          <w:lang w:val="en-US"/>
        </w:rPr>
        <w:t>process;</w:t>
      </w:r>
    </w:p>
    <w:p w14:paraId="00BAFBDA" w14:textId="77777777" w:rsidR="00092B9B" w:rsidRPr="00070001" w:rsidRDefault="00092B9B" w:rsidP="00753B16">
      <w:pPr>
        <w:ind w:left="567" w:hanging="283"/>
        <w:rPr>
          <w:lang w:val="en-US"/>
        </w:rPr>
      </w:pPr>
      <w:r w:rsidRPr="00070001">
        <w:rPr>
          <w:lang w:val="en-US"/>
        </w:rPr>
        <w:t>(e) waive formalities and accept Proposals that substantially comply with the requirements</w:t>
      </w:r>
      <w:r>
        <w:rPr>
          <w:lang w:val="en-US"/>
        </w:rPr>
        <w:t xml:space="preserve"> </w:t>
      </w:r>
      <w:r w:rsidRPr="00070001">
        <w:rPr>
          <w:lang w:val="en-US"/>
        </w:rPr>
        <w:t>of this RFP;</w:t>
      </w:r>
    </w:p>
    <w:p w14:paraId="205C88BA" w14:textId="455671CE" w:rsidR="00092B9B" w:rsidRPr="00070001" w:rsidRDefault="00092B9B" w:rsidP="00753B16">
      <w:pPr>
        <w:ind w:left="567" w:hanging="283"/>
        <w:rPr>
          <w:lang w:val="en-US"/>
        </w:rPr>
      </w:pPr>
      <w:r w:rsidRPr="00070001">
        <w:rPr>
          <w:lang w:val="en-US"/>
        </w:rPr>
        <w:t xml:space="preserve">(f) verify with any </w:t>
      </w:r>
      <w:r w:rsidR="00E63C72">
        <w:rPr>
          <w:lang w:val="en-US"/>
        </w:rPr>
        <w:t>Proponent</w:t>
      </w:r>
      <w:r w:rsidRPr="00070001">
        <w:rPr>
          <w:lang w:val="en-US"/>
        </w:rPr>
        <w:t xml:space="preserve"> or with a third party any information set out in a Proposal;</w:t>
      </w:r>
    </w:p>
    <w:p w14:paraId="18F619B2" w14:textId="2058C5C1" w:rsidR="00092B9B" w:rsidRPr="00070001" w:rsidRDefault="00092B9B" w:rsidP="00753B16">
      <w:pPr>
        <w:ind w:left="567" w:hanging="283"/>
        <w:rPr>
          <w:lang w:val="en-US"/>
        </w:rPr>
      </w:pPr>
      <w:r w:rsidRPr="00070001">
        <w:rPr>
          <w:lang w:val="en-US"/>
        </w:rPr>
        <w:t xml:space="preserve">(g) check references other than those provided by any </w:t>
      </w:r>
      <w:r w:rsidR="00E63C72">
        <w:rPr>
          <w:lang w:val="en-US"/>
        </w:rPr>
        <w:t>Proponent</w:t>
      </w:r>
      <w:r w:rsidRPr="00070001">
        <w:rPr>
          <w:lang w:val="en-US"/>
        </w:rPr>
        <w:t>;</w:t>
      </w:r>
    </w:p>
    <w:p w14:paraId="344483A4" w14:textId="10D1E49A" w:rsidR="00092B9B" w:rsidRPr="00070001" w:rsidRDefault="00092B9B" w:rsidP="00753B16">
      <w:pPr>
        <w:ind w:left="567" w:hanging="283"/>
        <w:rPr>
          <w:lang w:val="en-US"/>
        </w:rPr>
      </w:pPr>
      <w:r w:rsidRPr="00070001">
        <w:rPr>
          <w:lang w:val="en-US"/>
        </w:rPr>
        <w:t xml:space="preserve">(h) disqualify a </w:t>
      </w:r>
      <w:r w:rsidR="00E63C72">
        <w:rPr>
          <w:lang w:val="en-US"/>
        </w:rPr>
        <w:t>Proponent</w:t>
      </w:r>
      <w:r w:rsidRPr="00070001">
        <w:rPr>
          <w:lang w:val="en-US"/>
        </w:rPr>
        <w:t>, rescind a notice of selection or terminate a contract</w:t>
      </w:r>
      <w:r>
        <w:rPr>
          <w:lang w:val="en-US"/>
        </w:rPr>
        <w:t xml:space="preserve"> </w:t>
      </w:r>
      <w:r w:rsidRPr="00070001">
        <w:rPr>
          <w:lang w:val="en-US"/>
        </w:rPr>
        <w:t xml:space="preserve">subsequently </w:t>
      </w:r>
      <w:proofErr w:type="gramStart"/>
      <w:r w:rsidRPr="00070001">
        <w:rPr>
          <w:lang w:val="en-US"/>
        </w:rPr>
        <w:t>entered into</w:t>
      </w:r>
      <w:proofErr w:type="gramEnd"/>
      <w:r w:rsidRPr="00070001">
        <w:rPr>
          <w:lang w:val="en-US"/>
        </w:rPr>
        <w:t xml:space="preserve"> if the </w:t>
      </w:r>
      <w:r w:rsidR="00E63C72">
        <w:rPr>
          <w:lang w:val="en-US"/>
        </w:rPr>
        <w:t>Proponent</w:t>
      </w:r>
      <w:r w:rsidRPr="00070001">
        <w:rPr>
          <w:lang w:val="en-US"/>
        </w:rPr>
        <w:t xml:space="preserve"> has engaged in any conduct that breaches</w:t>
      </w:r>
      <w:r>
        <w:rPr>
          <w:lang w:val="en-US"/>
        </w:rPr>
        <w:t xml:space="preserve"> </w:t>
      </w:r>
      <w:r w:rsidRPr="00070001">
        <w:rPr>
          <w:lang w:val="en-US"/>
        </w:rPr>
        <w:t>the process rules or otherwise compromises or may be seen to compromise the</w:t>
      </w:r>
      <w:r>
        <w:rPr>
          <w:lang w:val="en-US"/>
        </w:rPr>
        <w:t xml:space="preserve"> </w:t>
      </w:r>
      <w:r w:rsidRPr="00070001">
        <w:rPr>
          <w:lang w:val="en-US"/>
        </w:rPr>
        <w:t>competitive process;</w:t>
      </w:r>
    </w:p>
    <w:p w14:paraId="437AEEBA" w14:textId="77777777" w:rsidR="00092B9B" w:rsidRPr="00070001" w:rsidRDefault="00092B9B" w:rsidP="00753B16">
      <w:pPr>
        <w:ind w:left="567" w:hanging="283"/>
        <w:rPr>
          <w:lang w:val="en-US"/>
        </w:rPr>
      </w:pPr>
      <w:r w:rsidRPr="00070001">
        <w:rPr>
          <w:lang w:val="en-US"/>
        </w:rPr>
        <w:t>(j) cancel this RFP process at any stage in whole or in part at any time for any reason; or</w:t>
      </w:r>
      <w:r>
        <w:rPr>
          <w:lang w:val="en-US"/>
        </w:rPr>
        <w:t xml:space="preserve"> </w:t>
      </w:r>
      <w:r w:rsidRPr="00070001">
        <w:rPr>
          <w:lang w:val="en-US"/>
        </w:rPr>
        <w:t>reject any or all Proposals;</w:t>
      </w:r>
    </w:p>
    <w:p w14:paraId="5E2523FB" w14:textId="0B17234F" w:rsidR="00092B9B" w:rsidRPr="00070001" w:rsidRDefault="00092B9B" w:rsidP="00753B16">
      <w:pPr>
        <w:ind w:left="567" w:hanging="283"/>
        <w:rPr>
          <w:lang w:val="en-US"/>
        </w:rPr>
      </w:pPr>
      <w:r w:rsidRPr="00070001">
        <w:rPr>
          <w:lang w:val="en-US"/>
        </w:rPr>
        <w:t>(k) issue another RFP or competitive procurement process for the same or similar services</w:t>
      </w:r>
      <w:r>
        <w:rPr>
          <w:lang w:val="en-US"/>
        </w:rPr>
        <w:t xml:space="preserve"> </w:t>
      </w:r>
      <w:r w:rsidRPr="00070001">
        <w:rPr>
          <w:lang w:val="en-US"/>
        </w:rPr>
        <w:t>or on the same or different terms, sole source a contract to anyone, or do nothing</w:t>
      </w:r>
      <w:r>
        <w:rPr>
          <w:lang w:val="en-US"/>
        </w:rPr>
        <w:t xml:space="preserve"> </w:t>
      </w:r>
      <w:r w:rsidRPr="00070001">
        <w:rPr>
          <w:lang w:val="en-US"/>
        </w:rPr>
        <w:t xml:space="preserve">further, without liability to any </w:t>
      </w:r>
      <w:r w:rsidR="00E63C72">
        <w:rPr>
          <w:lang w:val="en-US"/>
        </w:rPr>
        <w:t>Proponent</w:t>
      </w:r>
      <w:r w:rsidRPr="00070001">
        <w:rPr>
          <w:lang w:val="en-US"/>
        </w:rPr>
        <w:t xml:space="preserve"> or non-</w:t>
      </w:r>
      <w:r w:rsidR="00E63C72">
        <w:rPr>
          <w:lang w:val="en-US"/>
        </w:rPr>
        <w:t>Proponent</w:t>
      </w:r>
      <w:r w:rsidRPr="00070001">
        <w:rPr>
          <w:lang w:val="en-US"/>
        </w:rPr>
        <w:t>;</w:t>
      </w:r>
    </w:p>
    <w:p w14:paraId="51E24493" w14:textId="11B24513" w:rsidR="00092B9B" w:rsidRPr="00070001" w:rsidRDefault="00092B9B" w:rsidP="00753B16">
      <w:pPr>
        <w:ind w:left="567" w:hanging="283"/>
        <w:rPr>
          <w:lang w:val="en-US"/>
        </w:rPr>
      </w:pPr>
      <w:r w:rsidRPr="00070001">
        <w:rPr>
          <w:lang w:val="en-US"/>
        </w:rPr>
        <w:t xml:space="preserve">(l) </w:t>
      </w:r>
      <w:proofErr w:type="gramStart"/>
      <w:r w:rsidRPr="00070001">
        <w:rPr>
          <w:lang w:val="en-US"/>
        </w:rPr>
        <w:t>enter into</w:t>
      </w:r>
      <w:proofErr w:type="gramEnd"/>
      <w:r w:rsidRPr="00070001">
        <w:rPr>
          <w:lang w:val="en-US"/>
        </w:rPr>
        <w:t xml:space="preserve"> discussion with one or more of the </w:t>
      </w:r>
      <w:r w:rsidR="00E63C72">
        <w:rPr>
          <w:lang w:val="en-US"/>
        </w:rPr>
        <w:t>Proponent</w:t>
      </w:r>
      <w:r w:rsidRPr="00070001">
        <w:rPr>
          <w:lang w:val="en-US"/>
        </w:rPr>
        <w:t>s without such discussions in</w:t>
      </w:r>
    </w:p>
    <w:p w14:paraId="706DA6EC" w14:textId="7F10A64B" w:rsidR="00092B9B" w:rsidRPr="00070001" w:rsidRDefault="00092B9B" w:rsidP="00753B16">
      <w:pPr>
        <w:ind w:left="567" w:hanging="283"/>
        <w:rPr>
          <w:lang w:val="en-US"/>
        </w:rPr>
      </w:pPr>
      <w:r w:rsidRPr="00070001">
        <w:rPr>
          <w:lang w:val="en-US"/>
        </w:rPr>
        <w:t xml:space="preserve">any way creating a binding contract between the </w:t>
      </w:r>
      <w:r>
        <w:rPr>
          <w:lang w:val="en-US"/>
        </w:rPr>
        <w:t>TNG</w:t>
      </w:r>
      <w:r w:rsidRPr="00070001">
        <w:rPr>
          <w:lang w:val="en-US"/>
        </w:rPr>
        <w:t xml:space="preserve"> and any such </w:t>
      </w:r>
      <w:r w:rsidR="00E63C72">
        <w:rPr>
          <w:lang w:val="en-US"/>
        </w:rPr>
        <w:t>Proponent</w:t>
      </w:r>
      <w:r w:rsidRPr="00070001">
        <w:rPr>
          <w:lang w:val="en-US"/>
        </w:rPr>
        <w:t>;</w:t>
      </w:r>
    </w:p>
    <w:p w14:paraId="39A99EAD" w14:textId="712AF418" w:rsidR="00092B9B" w:rsidRPr="00070001" w:rsidRDefault="00092B9B" w:rsidP="00753B16">
      <w:pPr>
        <w:ind w:left="567" w:hanging="283"/>
        <w:rPr>
          <w:lang w:val="en-US"/>
        </w:rPr>
      </w:pPr>
      <w:r w:rsidRPr="00070001">
        <w:rPr>
          <w:lang w:val="en-US"/>
        </w:rPr>
        <w:t>(m) negotiate changes to the potential Project or Services with any one or more</w:t>
      </w:r>
      <w:r>
        <w:rPr>
          <w:lang w:val="en-US"/>
        </w:rPr>
        <w:t xml:space="preserve"> </w:t>
      </w:r>
      <w:r w:rsidR="00E63C72">
        <w:rPr>
          <w:lang w:val="en-US"/>
        </w:rPr>
        <w:t>Proponent</w:t>
      </w:r>
      <w:r w:rsidRPr="00070001">
        <w:rPr>
          <w:lang w:val="en-US"/>
        </w:rPr>
        <w:t>s without having any duty or obligation to advise any or all other</w:t>
      </w:r>
      <w:r>
        <w:rPr>
          <w:lang w:val="en-US"/>
        </w:rPr>
        <w:t xml:space="preserve"> </w:t>
      </w:r>
      <w:r w:rsidR="00E63C72">
        <w:rPr>
          <w:lang w:val="en-US"/>
        </w:rPr>
        <w:t>Proponent</w:t>
      </w:r>
      <w:r w:rsidRPr="00070001">
        <w:rPr>
          <w:lang w:val="en-US"/>
        </w:rPr>
        <w:t>s;</w:t>
      </w:r>
    </w:p>
    <w:p w14:paraId="3B391EC0" w14:textId="77777777" w:rsidR="00092B9B" w:rsidRPr="00070001" w:rsidRDefault="00092B9B" w:rsidP="00753B16">
      <w:pPr>
        <w:ind w:left="567" w:hanging="283"/>
        <w:rPr>
          <w:lang w:val="en-US"/>
        </w:rPr>
      </w:pPr>
      <w:r w:rsidRPr="00070001">
        <w:rPr>
          <w:lang w:val="en-US"/>
        </w:rPr>
        <w:t>(n) change the date to accept a Proposal; or</w:t>
      </w:r>
    </w:p>
    <w:p w14:paraId="195D85AB" w14:textId="77777777" w:rsidR="00092B9B" w:rsidRPr="00070001" w:rsidRDefault="00092B9B" w:rsidP="00753B16">
      <w:pPr>
        <w:ind w:left="567" w:hanging="283"/>
        <w:rPr>
          <w:lang w:val="en-US"/>
        </w:rPr>
      </w:pPr>
      <w:r w:rsidRPr="00070001">
        <w:rPr>
          <w:lang w:val="en-US"/>
        </w:rPr>
        <w:t>(o) accept any Proposal in whole or in part</w:t>
      </w:r>
      <w:r>
        <w:rPr>
          <w:lang w:val="en-US"/>
        </w:rPr>
        <w:t xml:space="preserve"> </w:t>
      </w:r>
      <w:r w:rsidRPr="00070001">
        <w:rPr>
          <w:lang w:val="en-US"/>
        </w:rPr>
        <w:t>and these reserved rights are in addition to any other express rights or any other rights that</w:t>
      </w:r>
      <w:r>
        <w:rPr>
          <w:lang w:val="en-US"/>
        </w:rPr>
        <w:t xml:space="preserve"> </w:t>
      </w:r>
      <w:r w:rsidRPr="00070001">
        <w:rPr>
          <w:lang w:val="en-US"/>
        </w:rPr>
        <w:t>may be implied in the circumstances.</w:t>
      </w:r>
    </w:p>
    <w:p w14:paraId="1DC990BA" w14:textId="28608FEA" w:rsidR="00070001" w:rsidRPr="00070001" w:rsidRDefault="00070001" w:rsidP="00B824BE">
      <w:pPr>
        <w:pStyle w:val="Heading3"/>
        <w:rPr>
          <w:lang w:val="en-US"/>
        </w:rPr>
      </w:pPr>
      <w:r w:rsidRPr="00070001">
        <w:rPr>
          <w:lang w:val="en-US"/>
        </w:rPr>
        <w:lastRenderedPageBreak/>
        <w:t>7.</w:t>
      </w:r>
      <w:r w:rsidR="00D22F3C">
        <w:rPr>
          <w:lang w:val="en-US"/>
        </w:rPr>
        <w:t>32</w:t>
      </w:r>
      <w:r w:rsidRPr="00070001">
        <w:rPr>
          <w:lang w:val="en-US"/>
        </w:rPr>
        <w:t>. Limitation of Liability</w:t>
      </w:r>
    </w:p>
    <w:p w14:paraId="58C1FBB2" w14:textId="17E33E7F" w:rsidR="00070001" w:rsidRDefault="00070001" w:rsidP="007162BE">
      <w:pPr>
        <w:rPr>
          <w:lang w:val="en-US"/>
        </w:rPr>
      </w:pPr>
      <w:r w:rsidRPr="00070001">
        <w:rPr>
          <w:lang w:val="en-US"/>
        </w:rPr>
        <w:t xml:space="preserve">By providing a Proposal, each </w:t>
      </w:r>
      <w:r w:rsidR="00E63C72">
        <w:rPr>
          <w:lang w:val="en-US"/>
        </w:rPr>
        <w:t>Proponent</w:t>
      </w:r>
      <w:r w:rsidRPr="00070001">
        <w:rPr>
          <w:lang w:val="en-US"/>
        </w:rPr>
        <w:t xml:space="preserve"> agrees that:</w:t>
      </w:r>
    </w:p>
    <w:p w14:paraId="68165041" w14:textId="77777777" w:rsidR="007162BE" w:rsidRPr="00070001" w:rsidRDefault="007162BE" w:rsidP="007162BE">
      <w:pPr>
        <w:rPr>
          <w:lang w:val="en-US"/>
        </w:rPr>
      </w:pPr>
    </w:p>
    <w:p w14:paraId="1C1E1466" w14:textId="63563B00" w:rsidR="00092B9B" w:rsidRDefault="00422914" w:rsidP="00753B16">
      <w:pPr>
        <w:pStyle w:val="ListParagraph"/>
        <w:numPr>
          <w:ilvl w:val="0"/>
          <w:numId w:val="22"/>
        </w:numPr>
        <w:ind w:left="567" w:hanging="283"/>
        <w:rPr>
          <w:lang w:val="en-US"/>
        </w:rPr>
      </w:pPr>
      <w:r>
        <w:rPr>
          <w:lang w:val="en-US"/>
        </w:rPr>
        <w:t>t</w:t>
      </w:r>
      <w:r w:rsidR="00092B9B" w:rsidRPr="007162BE">
        <w:rPr>
          <w:lang w:val="en-US"/>
        </w:rPr>
        <w:t xml:space="preserve">he </w:t>
      </w:r>
      <w:r w:rsidR="00092B9B">
        <w:rPr>
          <w:lang w:val="en-US"/>
        </w:rPr>
        <w:t>TNG</w:t>
      </w:r>
      <w:r w:rsidR="00092B9B" w:rsidRPr="007162BE">
        <w:rPr>
          <w:lang w:val="en-US"/>
        </w:rPr>
        <w:t xml:space="preserve"> </w:t>
      </w:r>
      <w:r w:rsidR="00050C71">
        <w:rPr>
          <w:lang w:val="en-US"/>
        </w:rPr>
        <w:t xml:space="preserve">nor any of their respective </w:t>
      </w:r>
      <w:r w:rsidR="00092B9B" w:rsidRPr="007162BE">
        <w:rPr>
          <w:lang w:val="en-US"/>
        </w:rPr>
        <w:t>employees, officers, agents, elected or appointed officials, advisors or representatives will be liable, under any circumstances, for any claim arising out of this RFP process including but not limited to costs of preparation of the Proposal, loss of profits, loss of opportunity or for any other claim; and</w:t>
      </w:r>
    </w:p>
    <w:p w14:paraId="49015ECD" w14:textId="7E226695" w:rsidR="00092B9B" w:rsidRPr="007162BE" w:rsidRDefault="00092B9B" w:rsidP="00753B16">
      <w:pPr>
        <w:pStyle w:val="ListParagraph"/>
        <w:numPr>
          <w:ilvl w:val="0"/>
          <w:numId w:val="22"/>
        </w:numPr>
        <w:ind w:left="567" w:hanging="283"/>
        <w:rPr>
          <w:lang w:val="en-US"/>
        </w:rPr>
      </w:pPr>
      <w:r w:rsidRPr="007162BE">
        <w:rPr>
          <w:lang w:val="en-US"/>
        </w:rPr>
        <w:t xml:space="preserve">the </w:t>
      </w:r>
      <w:r w:rsidR="00E63C72">
        <w:rPr>
          <w:lang w:val="en-US"/>
        </w:rPr>
        <w:t>Proponent</w:t>
      </w:r>
      <w:r w:rsidRPr="007162BE">
        <w:rPr>
          <w:lang w:val="en-US"/>
        </w:rPr>
        <w:t xml:space="preserve"> waives any right to or claim for any compensation of any kind whatsoever, including claims for costs of preparation of the Proposal, loss of profit or loss of opportunity by reason of the </w:t>
      </w:r>
      <w:r>
        <w:rPr>
          <w:lang w:val="en-US"/>
        </w:rPr>
        <w:t>TNG</w:t>
      </w:r>
      <w:r w:rsidRPr="007162BE">
        <w:rPr>
          <w:lang w:val="en-US"/>
        </w:rPr>
        <w:t xml:space="preserve">’s decision not to accept the Proposal provided by the </w:t>
      </w:r>
      <w:r w:rsidR="00E63C72">
        <w:rPr>
          <w:lang w:val="en-US"/>
        </w:rPr>
        <w:t>Proponent</w:t>
      </w:r>
      <w:r w:rsidRPr="007162BE">
        <w:rPr>
          <w:lang w:val="en-US"/>
        </w:rPr>
        <w:t xml:space="preserve">, to enter into a contract or another agreement with any other </w:t>
      </w:r>
      <w:r w:rsidR="00E63C72">
        <w:rPr>
          <w:lang w:val="en-US"/>
        </w:rPr>
        <w:t>Proponent</w:t>
      </w:r>
      <w:r w:rsidRPr="007162BE">
        <w:rPr>
          <w:lang w:val="en-US"/>
        </w:rPr>
        <w:t xml:space="preserve">, or to cancel this procurement process, and the </w:t>
      </w:r>
      <w:r w:rsidR="00E63C72">
        <w:rPr>
          <w:lang w:val="en-US"/>
        </w:rPr>
        <w:t>Proponent</w:t>
      </w:r>
      <w:r w:rsidRPr="007162BE">
        <w:rPr>
          <w:lang w:val="en-US"/>
        </w:rPr>
        <w:t xml:space="preserve"> shall be deemed to have agreed to waive such right or claim.</w:t>
      </w:r>
    </w:p>
    <w:p w14:paraId="22000866" w14:textId="77777777" w:rsidR="00767C4A" w:rsidRPr="00092B9B" w:rsidRDefault="00767C4A" w:rsidP="007A29FD">
      <w:pPr>
        <w:rPr>
          <w:rFonts w:ascii="Calibri" w:hAnsi="Calibri" w:cs="Calibri"/>
          <w:sz w:val="22"/>
          <w:szCs w:val="22"/>
          <w:lang w:val="en-US"/>
        </w:rPr>
      </w:pPr>
    </w:p>
    <w:p w14:paraId="4E76667D" w14:textId="77777777" w:rsidR="00767C4A" w:rsidRDefault="00767C4A" w:rsidP="007A29FD">
      <w:pPr>
        <w:rPr>
          <w:rFonts w:ascii="Calibri" w:hAnsi="Calibri" w:cs="Calibri"/>
          <w:sz w:val="22"/>
          <w:szCs w:val="22"/>
        </w:rPr>
      </w:pPr>
    </w:p>
    <w:p w14:paraId="4213E031" w14:textId="28D4D422" w:rsidR="00371CEF" w:rsidRDefault="00371CEF" w:rsidP="00555A49">
      <w:pPr>
        <w:pStyle w:val="ListBullet"/>
        <w:numPr>
          <w:ilvl w:val="0"/>
          <w:numId w:val="0"/>
        </w:numPr>
        <w:rPr>
          <w:rFonts w:ascii="Calibri" w:hAnsi="Calibri" w:cs="Calibri"/>
        </w:rPr>
      </w:pPr>
    </w:p>
    <w:sectPr w:rsidR="00371CEF" w:rsidSect="00B25036">
      <w:headerReference w:type="even" r:id="rId11"/>
      <w:headerReference w:type="default" r:id="rId12"/>
      <w:footerReference w:type="even" r:id="rId13"/>
      <w:footerReference w:type="default" r:id="rId14"/>
      <w:headerReference w:type="first" r:id="rId15"/>
      <w:footerReference w:type="first" r:id="rId16"/>
      <w:pgSz w:w="12240" w:h="15840" w:code="1"/>
      <w:pgMar w:top="1800" w:right="1800" w:bottom="1800" w:left="1800" w:header="907" w:footer="907"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703AD9" w14:textId="77777777" w:rsidR="00BB49C1" w:rsidRDefault="00BB49C1" w:rsidP="003B69A1">
      <w:r>
        <w:separator/>
      </w:r>
    </w:p>
  </w:endnote>
  <w:endnote w:type="continuationSeparator" w:id="0">
    <w:p w14:paraId="492FE596" w14:textId="77777777" w:rsidR="00BB49C1" w:rsidRDefault="00BB49C1" w:rsidP="003B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ource Sans 3">
    <w:altName w:val="Calibri"/>
    <w:panose1 w:val="020B0604020202020204"/>
    <w:charset w:val="00"/>
    <w:family w:val="swiss"/>
    <w:pitch w:val="variable"/>
    <w:sig w:usb0="E00002FF" w:usb1="00002003" w:usb2="00000000" w:usb3="00000000" w:csb0="0000019F" w:csb1="00000000"/>
  </w:font>
  <w:font w:name="Aptos">
    <w:panose1 w:val="020B0004020202020204"/>
    <w:charset w:val="00"/>
    <w:family w:val="swiss"/>
    <w:pitch w:val="variable"/>
    <w:sig w:usb0="20000287" w:usb1="00000003" w:usb2="00000000" w:usb3="00000000" w:csb0="0000019F" w:csb1="00000000"/>
  </w:font>
  <w:font w:name="Source Sans 3 SemiBold">
    <w:altName w:val="Calibri"/>
    <w:panose1 w:val="020B0604020202020204"/>
    <w:charset w:val="00"/>
    <w:family w:val="swiss"/>
    <w:pitch w:val="variable"/>
    <w:sig w:usb0="E00002FF" w:usb1="00002003" w:usb2="00000000" w:usb3="00000000" w:csb0="0000019F" w:csb1="00000000"/>
  </w:font>
  <w:font w:name="Source Sans 3 Medium">
    <w:altName w:val="Calibri"/>
    <w:panose1 w:val="020B0604020202020204"/>
    <w:charset w:val="00"/>
    <w:family w:val="swiss"/>
    <w:pitch w:val="variable"/>
    <w:sig w:usb0="E00002FF" w:usb1="00002003"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1D5545" w14:textId="77777777" w:rsidR="00C8271F" w:rsidRDefault="00C827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54F16" w14:textId="12566F84" w:rsidR="00B00A3F" w:rsidRPr="00B00A3F" w:rsidRDefault="00B00A3F" w:rsidP="00B00A3F">
    <w:pPr>
      <w:pStyle w:val="Footer"/>
      <w:tabs>
        <w:tab w:val="clear" w:pos="9360"/>
        <w:tab w:val="right" w:pos="8640"/>
      </w:tabs>
    </w:pPr>
    <w:r w:rsidRPr="00B55101">
      <w:t>Tŝilhqot’in</w:t>
    </w:r>
    <w:r>
      <w:t xml:space="preserve"> National Government</w:t>
    </w:r>
    <w:r>
      <w:tab/>
    </w:r>
    <w:r w:rsidR="00357A9B" w:rsidRPr="00357A9B">
      <w:t>REQUEST FOR PROPOSAL</w:t>
    </w:r>
    <w:r>
      <w:tab/>
    </w:r>
    <w:r>
      <w:fldChar w:fldCharType="begin"/>
    </w:r>
    <w:r>
      <w:instrText xml:space="preserve"> PAGE \# 0# </w:instrText>
    </w:r>
    <w:r>
      <w:fldChar w:fldCharType="separate"/>
    </w:r>
    <w:r>
      <w:t>01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9CD20" w14:textId="4932A1E2" w:rsidR="00B55101" w:rsidRPr="00B55101" w:rsidRDefault="00B55101" w:rsidP="00B55101">
    <w:pPr>
      <w:pStyle w:val="Footer"/>
      <w:tabs>
        <w:tab w:val="clear" w:pos="9360"/>
        <w:tab w:val="right" w:pos="8640"/>
      </w:tabs>
    </w:pPr>
    <w:r w:rsidRPr="00B55101">
      <w:t>Tŝilhqot’in</w:t>
    </w:r>
    <w:r>
      <w:t xml:space="preserve"> National Government</w:t>
    </w:r>
    <w:r>
      <w:tab/>
    </w:r>
    <w:r w:rsidR="00357A9B" w:rsidRPr="00357A9B">
      <w:t xml:space="preserve">REQUEST FOR PROPOSAL </w:t>
    </w:r>
    <w:r w:rsidR="00357A9B">
      <w:t xml:space="preserve">                                                                                           </w:t>
    </w:r>
    <w:r w:rsidR="00B00A3F">
      <w:fldChar w:fldCharType="begin"/>
    </w:r>
    <w:r w:rsidR="00B00A3F">
      <w:instrText xml:space="preserve"> PAGE \# 0# </w:instrText>
    </w:r>
    <w:r w:rsidR="00B00A3F">
      <w:fldChar w:fldCharType="separate"/>
    </w:r>
    <w:r w:rsidR="00B00A3F">
      <w:rPr>
        <w:noProof/>
      </w:rPr>
      <w:t>1</w:t>
    </w:r>
    <w:r w:rsidR="00B00A3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EF5849" w14:textId="77777777" w:rsidR="00BB49C1" w:rsidRDefault="00BB49C1" w:rsidP="003B69A1">
      <w:r>
        <w:separator/>
      </w:r>
    </w:p>
  </w:footnote>
  <w:footnote w:type="continuationSeparator" w:id="0">
    <w:p w14:paraId="54CFF2E5" w14:textId="77777777" w:rsidR="00BB49C1" w:rsidRDefault="00BB49C1" w:rsidP="003B6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AFF72F" w14:textId="77777777" w:rsidR="00C8271F" w:rsidRDefault="00C827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8F33A6" w14:textId="77777777" w:rsidR="00C8271F" w:rsidRDefault="00C827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70D6BC" w14:textId="77777777" w:rsidR="003B69A1" w:rsidRDefault="00742D92" w:rsidP="00742D92">
    <w:pPr>
      <w:pStyle w:val="Header"/>
      <w:spacing w:after="540"/>
      <w:ind w:left="-101"/>
    </w:pPr>
    <w:r>
      <w:rPr>
        <w:noProof/>
      </w:rPr>
      <w:drawing>
        <wp:inline distT="0" distB="0" distL="0" distR="0" wp14:anchorId="5FDF8309" wp14:editId="1CB2E9E1">
          <wp:extent cx="2148840" cy="668528"/>
          <wp:effectExtent l="0" t="0" r="3810" b="0"/>
          <wp:docPr id="157695395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53955" name="Graphic 157695395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48840" cy="668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5546F78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836E5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852751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CD689B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A044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7478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B4BF3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0E9FF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071B3712"/>
    <w:multiLevelType w:val="multilevel"/>
    <w:tmpl w:val="9290122A"/>
    <w:numStyleLink w:val="Numbers"/>
  </w:abstractNum>
  <w:abstractNum w:abstractNumId="9" w15:restartNumberingAfterBreak="0">
    <w:nsid w:val="08030659"/>
    <w:multiLevelType w:val="hybridMultilevel"/>
    <w:tmpl w:val="6AD041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92F0DDC"/>
    <w:multiLevelType w:val="multilevel"/>
    <w:tmpl w:val="D9DA39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0C95548C"/>
    <w:multiLevelType w:val="multilevel"/>
    <w:tmpl w:val="9D02E60E"/>
    <w:styleLink w:val="Bullets"/>
    <w:lvl w:ilvl="0">
      <w:start w:val="1"/>
      <w:numFmt w:val="bullet"/>
      <w:pStyle w:val="ListBullet"/>
      <w:lvlText w:val="→"/>
      <w:lvlJc w:val="left"/>
      <w:pPr>
        <w:ind w:left="360" w:hanging="173"/>
      </w:pPr>
      <w:rPr>
        <w:rFonts w:ascii="Source Sans 3" w:hAnsi="Source Sans 3" w:hint="default"/>
        <w:color w:val="auto"/>
      </w:rPr>
    </w:lvl>
    <w:lvl w:ilvl="1">
      <w:start w:val="1"/>
      <w:numFmt w:val="bullet"/>
      <w:lvlText w:val="→"/>
      <w:lvlJc w:val="left"/>
      <w:pPr>
        <w:ind w:left="720" w:hanging="173"/>
      </w:pPr>
      <w:rPr>
        <w:rFonts w:ascii="Source Sans 3" w:hAnsi="Source Sans 3" w:hint="default"/>
        <w:color w:val="auto"/>
      </w:rPr>
    </w:lvl>
    <w:lvl w:ilvl="2">
      <w:start w:val="1"/>
      <w:numFmt w:val="bullet"/>
      <w:lvlText w:val="→"/>
      <w:lvlJc w:val="left"/>
      <w:pPr>
        <w:ind w:left="1080" w:hanging="173"/>
      </w:pPr>
      <w:rPr>
        <w:rFonts w:ascii="Source Sans 3" w:hAnsi="Source Sans 3" w:hint="default"/>
        <w:color w:val="auto"/>
      </w:rPr>
    </w:lvl>
    <w:lvl w:ilvl="3">
      <w:start w:val="1"/>
      <w:numFmt w:val="bullet"/>
      <w:lvlText w:val="→"/>
      <w:lvlJc w:val="left"/>
      <w:pPr>
        <w:ind w:left="1440" w:hanging="173"/>
      </w:pPr>
      <w:rPr>
        <w:rFonts w:ascii="Source Sans 3" w:hAnsi="Source Sans 3" w:hint="default"/>
        <w:color w:val="auto"/>
      </w:rPr>
    </w:lvl>
    <w:lvl w:ilvl="4">
      <w:start w:val="1"/>
      <w:numFmt w:val="bullet"/>
      <w:lvlText w:val="→"/>
      <w:lvlJc w:val="left"/>
      <w:pPr>
        <w:ind w:left="1800" w:hanging="173"/>
      </w:pPr>
      <w:rPr>
        <w:rFonts w:ascii="Source Sans 3" w:hAnsi="Source Sans 3" w:hint="default"/>
        <w:color w:val="auto"/>
      </w:rPr>
    </w:lvl>
    <w:lvl w:ilvl="5">
      <w:start w:val="1"/>
      <w:numFmt w:val="bullet"/>
      <w:lvlText w:val="→"/>
      <w:lvlJc w:val="left"/>
      <w:pPr>
        <w:ind w:left="2160" w:hanging="173"/>
      </w:pPr>
      <w:rPr>
        <w:rFonts w:ascii="Source Sans 3" w:hAnsi="Source Sans 3" w:hint="default"/>
        <w:color w:val="auto"/>
      </w:rPr>
    </w:lvl>
    <w:lvl w:ilvl="6">
      <w:start w:val="1"/>
      <w:numFmt w:val="bullet"/>
      <w:lvlText w:val="→"/>
      <w:lvlJc w:val="left"/>
      <w:pPr>
        <w:ind w:left="2520" w:hanging="173"/>
      </w:pPr>
      <w:rPr>
        <w:rFonts w:ascii="Source Sans 3" w:hAnsi="Source Sans 3" w:hint="default"/>
        <w:color w:val="auto"/>
      </w:rPr>
    </w:lvl>
    <w:lvl w:ilvl="7">
      <w:start w:val="1"/>
      <w:numFmt w:val="bullet"/>
      <w:lvlText w:val="→"/>
      <w:lvlJc w:val="left"/>
      <w:pPr>
        <w:ind w:left="2880" w:hanging="173"/>
      </w:pPr>
      <w:rPr>
        <w:rFonts w:ascii="Source Sans 3" w:hAnsi="Source Sans 3" w:hint="default"/>
        <w:color w:val="auto"/>
      </w:rPr>
    </w:lvl>
    <w:lvl w:ilvl="8">
      <w:start w:val="1"/>
      <w:numFmt w:val="bullet"/>
      <w:lvlText w:val="→"/>
      <w:lvlJc w:val="left"/>
      <w:pPr>
        <w:ind w:left="3240" w:hanging="173"/>
      </w:pPr>
      <w:rPr>
        <w:rFonts w:ascii="Source Sans 3" w:hAnsi="Source Sans 3" w:hint="default"/>
        <w:color w:val="auto"/>
      </w:rPr>
    </w:lvl>
  </w:abstractNum>
  <w:abstractNum w:abstractNumId="12" w15:restartNumberingAfterBreak="0">
    <w:nsid w:val="0E185AF7"/>
    <w:multiLevelType w:val="multilevel"/>
    <w:tmpl w:val="9290122A"/>
    <w:styleLink w:val="Numbers"/>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83774B"/>
    <w:multiLevelType w:val="hybridMultilevel"/>
    <w:tmpl w:val="2FA072CC"/>
    <w:lvl w:ilvl="0" w:tplc="04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DE93CBC"/>
    <w:multiLevelType w:val="hybridMultilevel"/>
    <w:tmpl w:val="774E8884"/>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E072186"/>
    <w:multiLevelType w:val="hybridMultilevel"/>
    <w:tmpl w:val="D7C0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2818C7"/>
    <w:multiLevelType w:val="hybridMultilevel"/>
    <w:tmpl w:val="6192B8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0493F08"/>
    <w:multiLevelType w:val="hybridMultilevel"/>
    <w:tmpl w:val="EB6294A6"/>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9A436A1"/>
    <w:multiLevelType w:val="multilevel"/>
    <w:tmpl w:val="18FE4D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2AD9123B"/>
    <w:multiLevelType w:val="hybridMultilevel"/>
    <w:tmpl w:val="A5B251DE"/>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BFE6F91"/>
    <w:multiLevelType w:val="hybridMultilevel"/>
    <w:tmpl w:val="3E1666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F116383"/>
    <w:multiLevelType w:val="hybridMultilevel"/>
    <w:tmpl w:val="B91E51BE"/>
    <w:lvl w:ilvl="0" w:tplc="7A6AC066">
      <w:numFmt w:val="bullet"/>
      <w:lvlText w:val="-"/>
      <w:lvlJc w:val="left"/>
      <w:pPr>
        <w:ind w:left="360" w:hanging="360"/>
      </w:pPr>
      <w:rPr>
        <w:rFonts w:ascii="Aptos" w:eastAsiaTheme="minorHAnsi" w:hAnsi="Aptos"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334762BE"/>
    <w:multiLevelType w:val="hybridMultilevel"/>
    <w:tmpl w:val="BA16544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DA77179"/>
    <w:multiLevelType w:val="hybridMultilevel"/>
    <w:tmpl w:val="EFCC271C"/>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422214E"/>
    <w:multiLevelType w:val="hybridMultilevel"/>
    <w:tmpl w:val="9594F8AA"/>
    <w:lvl w:ilvl="0" w:tplc="3BC41BA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4315CD3"/>
    <w:multiLevelType w:val="hybridMultilevel"/>
    <w:tmpl w:val="B2FCF688"/>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55644A3"/>
    <w:multiLevelType w:val="multilevel"/>
    <w:tmpl w:val="DC0403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4C8D7CAD"/>
    <w:multiLevelType w:val="hybridMultilevel"/>
    <w:tmpl w:val="60701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9532D5"/>
    <w:multiLevelType w:val="hybridMultilevel"/>
    <w:tmpl w:val="CB003A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7F17760"/>
    <w:multiLevelType w:val="hybridMultilevel"/>
    <w:tmpl w:val="8C9CE87C"/>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C894464"/>
    <w:multiLevelType w:val="hybridMultilevel"/>
    <w:tmpl w:val="7346C7F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F0915E4"/>
    <w:multiLevelType w:val="hybridMultilevel"/>
    <w:tmpl w:val="F19EE6C6"/>
    <w:lvl w:ilvl="0" w:tplc="7A6AC066">
      <w:numFmt w:val="bullet"/>
      <w:lvlText w:val="-"/>
      <w:lvlJc w:val="left"/>
      <w:pPr>
        <w:ind w:left="360" w:hanging="360"/>
      </w:pPr>
      <w:rPr>
        <w:rFonts w:ascii="Aptos" w:eastAsiaTheme="minorHAnsi" w:hAnsi="Aptos"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61F1202B"/>
    <w:multiLevelType w:val="multilevel"/>
    <w:tmpl w:val="9D02E60E"/>
    <w:numStyleLink w:val="Bullets"/>
  </w:abstractNum>
  <w:abstractNum w:abstractNumId="33" w15:restartNumberingAfterBreak="0">
    <w:nsid w:val="639F1844"/>
    <w:multiLevelType w:val="hybridMultilevel"/>
    <w:tmpl w:val="4F32B766"/>
    <w:lvl w:ilvl="0" w:tplc="7A6AC066">
      <w:numFmt w:val="bullet"/>
      <w:lvlText w:val="-"/>
      <w:lvlJc w:val="left"/>
      <w:pPr>
        <w:ind w:left="360" w:hanging="360"/>
      </w:pPr>
      <w:rPr>
        <w:rFonts w:ascii="Aptos" w:eastAsiaTheme="minorHAnsi" w:hAnsi="Aptos"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652D3706"/>
    <w:multiLevelType w:val="hybridMultilevel"/>
    <w:tmpl w:val="51AE13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62316E0"/>
    <w:multiLevelType w:val="hybridMultilevel"/>
    <w:tmpl w:val="867E2B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A7E3EBD"/>
    <w:multiLevelType w:val="hybridMultilevel"/>
    <w:tmpl w:val="ECF036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C55584A"/>
    <w:multiLevelType w:val="multilevel"/>
    <w:tmpl w:val="6D8AA6C6"/>
    <w:lvl w:ilvl="0">
      <w:start w:val="1"/>
      <w:numFmt w:val="lowerLetter"/>
      <w:lvlText w:val="%1)"/>
      <w:lvlJc w:val="left"/>
      <w:pPr>
        <w:ind w:left="1080" w:hanging="360"/>
      </w:p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8" w15:restartNumberingAfterBreak="0">
    <w:nsid w:val="6E2E3BEA"/>
    <w:multiLevelType w:val="hybridMultilevel"/>
    <w:tmpl w:val="924CE7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1EC481F"/>
    <w:multiLevelType w:val="hybridMultilevel"/>
    <w:tmpl w:val="1FA8B2B4"/>
    <w:lvl w:ilvl="0" w:tplc="3182D51E">
      <w:start w:val="1"/>
      <w:numFmt w:val="lowerLetter"/>
      <w:lvlText w:val="%1)"/>
      <w:lvlJc w:val="left"/>
      <w:pPr>
        <w:ind w:left="1080" w:hanging="720"/>
      </w:pPr>
      <w:rPr>
        <w:rFonts w:hint="default"/>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5D074FD"/>
    <w:multiLevelType w:val="hybridMultilevel"/>
    <w:tmpl w:val="58DA20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E30551C"/>
    <w:multiLevelType w:val="hybridMultilevel"/>
    <w:tmpl w:val="2C1A55DE"/>
    <w:lvl w:ilvl="0" w:tplc="04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7338424">
    <w:abstractNumId w:val="11"/>
  </w:num>
  <w:num w:numId="2" w16cid:durableId="1908294805">
    <w:abstractNumId w:val="32"/>
  </w:num>
  <w:num w:numId="3" w16cid:durableId="695890098">
    <w:abstractNumId w:val="12"/>
  </w:num>
  <w:num w:numId="4" w16cid:durableId="1735540629">
    <w:abstractNumId w:val="8"/>
  </w:num>
  <w:num w:numId="5" w16cid:durableId="1295333577">
    <w:abstractNumId w:val="7"/>
  </w:num>
  <w:num w:numId="6" w16cid:durableId="1100485615">
    <w:abstractNumId w:val="6"/>
  </w:num>
  <w:num w:numId="7" w16cid:durableId="1603566076">
    <w:abstractNumId w:val="5"/>
  </w:num>
  <w:num w:numId="8" w16cid:durableId="147328123">
    <w:abstractNumId w:val="4"/>
  </w:num>
  <w:num w:numId="9" w16cid:durableId="2067752554">
    <w:abstractNumId w:val="3"/>
  </w:num>
  <w:num w:numId="10" w16cid:durableId="63650684">
    <w:abstractNumId w:val="2"/>
  </w:num>
  <w:num w:numId="11" w16cid:durableId="1285192998">
    <w:abstractNumId w:val="1"/>
  </w:num>
  <w:num w:numId="12" w16cid:durableId="147212766">
    <w:abstractNumId w:val="0"/>
  </w:num>
  <w:num w:numId="13" w16cid:durableId="1168667414">
    <w:abstractNumId w:val="40"/>
  </w:num>
  <w:num w:numId="14" w16cid:durableId="93132215">
    <w:abstractNumId w:val="22"/>
  </w:num>
  <w:num w:numId="15" w16cid:durableId="591938319">
    <w:abstractNumId w:val="34"/>
  </w:num>
  <w:num w:numId="16" w16cid:durableId="992829704">
    <w:abstractNumId w:val="28"/>
  </w:num>
  <w:num w:numId="17" w16cid:durableId="959460709">
    <w:abstractNumId w:val="20"/>
  </w:num>
  <w:num w:numId="18" w16cid:durableId="119038544">
    <w:abstractNumId w:val="38"/>
  </w:num>
  <w:num w:numId="19" w16cid:durableId="813717798">
    <w:abstractNumId w:val="30"/>
  </w:num>
  <w:num w:numId="20" w16cid:durableId="971907146">
    <w:abstractNumId w:val="35"/>
  </w:num>
  <w:num w:numId="21" w16cid:durableId="1867137842">
    <w:abstractNumId w:val="16"/>
  </w:num>
  <w:num w:numId="22" w16cid:durableId="120344119">
    <w:abstractNumId w:val="37"/>
  </w:num>
  <w:num w:numId="23" w16cid:durableId="1824541751">
    <w:abstractNumId w:val="39"/>
  </w:num>
  <w:num w:numId="24" w16cid:durableId="1775124624">
    <w:abstractNumId w:val="24"/>
  </w:num>
  <w:num w:numId="25" w16cid:durableId="376242790">
    <w:abstractNumId w:val="17"/>
  </w:num>
  <w:num w:numId="26" w16cid:durableId="1728332726">
    <w:abstractNumId w:val="29"/>
  </w:num>
  <w:num w:numId="27" w16cid:durableId="1471048351">
    <w:abstractNumId w:val="41"/>
  </w:num>
  <w:num w:numId="28" w16cid:durableId="1009911209">
    <w:abstractNumId w:val="25"/>
  </w:num>
  <w:num w:numId="29" w16cid:durableId="1779713920">
    <w:abstractNumId w:val="23"/>
  </w:num>
  <w:num w:numId="30" w16cid:durableId="404642912">
    <w:abstractNumId w:val="19"/>
  </w:num>
  <w:num w:numId="31" w16cid:durableId="322199104">
    <w:abstractNumId w:val="13"/>
  </w:num>
  <w:num w:numId="32" w16cid:durableId="1713455071">
    <w:abstractNumId w:val="14"/>
  </w:num>
  <w:num w:numId="33" w16cid:durableId="1077287791">
    <w:abstractNumId w:val="18"/>
  </w:num>
  <w:num w:numId="34" w16cid:durableId="1809124584">
    <w:abstractNumId w:val="10"/>
  </w:num>
  <w:num w:numId="35" w16cid:durableId="140655764">
    <w:abstractNumId w:val="26"/>
  </w:num>
  <w:num w:numId="36" w16cid:durableId="1921327878">
    <w:abstractNumId w:val="36"/>
  </w:num>
  <w:num w:numId="37" w16cid:durableId="511723445">
    <w:abstractNumId w:val="21"/>
  </w:num>
  <w:num w:numId="38" w16cid:durableId="266163468">
    <w:abstractNumId w:val="33"/>
  </w:num>
  <w:num w:numId="39" w16cid:durableId="399446769">
    <w:abstractNumId w:val="31"/>
  </w:num>
  <w:num w:numId="40" w16cid:durableId="1323125668">
    <w:abstractNumId w:val="15"/>
  </w:num>
  <w:num w:numId="41" w16cid:durableId="1489443894">
    <w:abstractNumId w:val="9"/>
  </w:num>
  <w:num w:numId="42" w16cid:durableId="896746034">
    <w:abstractNumId w:val="27"/>
  </w:num>
  <w:numIdMacAtCleanup w:val="3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70"/>
    <w:rsid w:val="00000A8D"/>
    <w:rsid w:val="00001271"/>
    <w:rsid w:val="000035BA"/>
    <w:rsid w:val="00004700"/>
    <w:rsid w:val="00004A6E"/>
    <w:rsid w:val="0000544A"/>
    <w:rsid w:val="00006FFE"/>
    <w:rsid w:val="000107ED"/>
    <w:rsid w:val="00011422"/>
    <w:rsid w:val="0001263C"/>
    <w:rsid w:val="0001430D"/>
    <w:rsid w:val="00014FB8"/>
    <w:rsid w:val="00016269"/>
    <w:rsid w:val="0001636E"/>
    <w:rsid w:val="00016B4A"/>
    <w:rsid w:val="0002018E"/>
    <w:rsid w:val="00022511"/>
    <w:rsid w:val="000227A4"/>
    <w:rsid w:val="000237A3"/>
    <w:rsid w:val="000245F2"/>
    <w:rsid w:val="00025DC4"/>
    <w:rsid w:val="000271DD"/>
    <w:rsid w:val="0002755B"/>
    <w:rsid w:val="00027BC9"/>
    <w:rsid w:val="00030E78"/>
    <w:rsid w:val="00031155"/>
    <w:rsid w:val="00036995"/>
    <w:rsid w:val="000416DC"/>
    <w:rsid w:val="00042E68"/>
    <w:rsid w:val="00043580"/>
    <w:rsid w:val="00043585"/>
    <w:rsid w:val="00044D14"/>
    <w:rsid w:val="00045694"/>
    <w:rsid w:val="00050C71"/>
    <w:rsid w:val="00053C96"/>
    <w:rsid w:val="000541F0"/>
    <w:rsid w:val="00055C93"/>
    <w:rsid w:val="00057E94"/>
    <w:rsid w:val="00060363"/>
    <w:rsid w:val="0006126A"/>
    <w:rsid w:val="00062196"/>
    <w:rsid w:val="00063F17"/>
    <w:rsid w:val="00064FE4"/>
    <w:rsid w:val="00067F8C"/>
    <w:rsid w:val="00070001"/>
    <w:rsid w:val="00070013"/>
    <w:rsid w:val="000701A6"/>
    <w:rsid w:val="00070448"/>
    <w:rsid w:val="00071B7B"/>
    <w:rsid w:val="000722EC"/>
    <w:rsid w:val="000739DE"/>
    <w:rsid w:val="000749D5"/>
    <w:rsid w:val="00076F59"/>
    <w:rsid w:val="0008241C"/>
    <w:rsid w:val="000828D5"/>
    <w:rsid w:val="00082AAA"/>
    <w:rsid w:val="00082C82"/>
    <w:rsid w:val="000846DD"/>
    <w:rsid w:val="00085D59"/>
    <w:rsid w:val="00091FEA"/>
    <w:rsid w:val="00092B9B"/>
    <w:rsid w:val="00092CAE"/>
    <w:rsid w:val="000937F2"/>
    <w:rsid w:val="000943D8"/>
    <w:rsid w:val="000951E7"/>
    <w:rsid w:val="00095F40"/>
    <w:rsid w:val="00096358"/>
    <w:rsid w:val="000970F8"/>
    <w:rsid w:val="0009729F"/>
    <w:rsid w:val="0009764F"/>
    <w:rsid w:val="000A343F"/>
    <w:rsid w:val="000A5201"/>
    <w:rsid w:val="000A65A9"/>
    <w:rsid w:val="000B0235"/>
    <w:rsid w:val="000B04B7"/>
    <w:rsid w:val="000B0F25"/>
    <w:rsid w:val="000B0FAC"/>
    <w:rsid w:val="000B15EB"/>
    <w:rsid w:val="000B19D4"/>
    <w:rsid w:val="000B26A2"/>
    <w:rsid w:val="000B38DE"/>
    <w:rsid w:val="000B56A2"/>
    <w:rsid w:val="000B7BCC"/>
    <w:rsid w:val="000C1550"/>
    <w:rsid w:val="000C3687"/>
    <w:rsid w:val="000C4D2E"/>
    <w:rsid w:val="000C6F87"/>
    <w:rsid w:val="000D3383"/>
    <w:rsid w:val="000D3A20"/>
    <w:rsid w:val="000D4940"/>
    <w:rsid w:val="000D7158"/>
    <w:rsid w:val="000D74B1"/>
    <w:rsid w:val="000E018A"/>
    <w:rsid w:val="000E059C"/>
    <w:rsid w:val="000E061C"/>
    <w:rsid w:val="000E0F1C"/>
    <w:rsid w:val="000E38B4"/>
    <w:rsid w:val="000E3DD8"/>
    <w:rsid w:val="000E6AF7"/>
    <w:rsid w:val="000E7099"/>
    <w:rsid w:val="000F0F8F"/>
    <w:rsid w:val="000F0FF7"/>
    <w:rsid w:val="000F1C15"/>
    <w:rsid w:val="000F206D"/>
    <w:rsid w:val="000F2A1D"/>
    <w:rsid w:val="000F36B0"/>
    <w:rsid w:val="000F5306"/>
    <w:rsid w:val="000F6388"/>
    <w:rsid w:val="00101616"/>
    <w:rsid w:val="001016DC"/>
    <w:rsid w:val="001017BC"/>
    <w:rsid w:val="0010378C"/>
    <w:rsid w:val="00103894"/>
    <w:rsid w:val="00104D6A"/>
    <w:rsid w:val="001056C9"/>
    <w:rsid w:val="00110277"/>
    <w:rsid w:val="00112F6D"/>
    <w:rsid w:val="0011308F"/>
    <w:rsid w:val="00113E3F"/>
    <w:rsid w:val="00122395"/>
    <w:rsid w:val="001224C2"/>
    <w:rsid w:val="001235C5"/>
    <w:rsid w:val="001236D2"/>
    <w:rsid w:val="00124843"/>
    <w:rsid w:val="00126217"/>
    <w:rsid w:val="00130F03"/>
    <w:rsid w:val="00131B64"/>
    <w:rsid w:val="00134220"/>
    <w:rsid w:val="00136E95"/>
    <w:rsid w:val="00137324"/>
    <w:rsid w:val="001403CF"/>
    <w:rsid w:val="001407B8"/>
    <w:rsid w:val="001429E5"/>
    <w:rsid w:val="00142D18"/>
    <w:rsid w:val="00145653"/>
    <w:rsid w:val="00152385"/>
    <w:rsid w:val="00154C96"/>
    <w:rsid w:val="00155357"/>
    <w:rsid w:val="00156471"/>
    <w:rsid w:val="00160105"/>
    <w:rsid w:val="001635ED"/>
    <w:rsid w:val="00163ADA"/>
    <w:rsid w:val="00164EB6"/>
    <w:rsid w:val="001669F9"/>
    <w:rsid w:val="0016722F"/>
    <w:rsid w:val="00167EF4"/>
    <w:rsid w:val="001755B2"/>
    <w:rsid w:val="0017599F"/>
    <w:rsid w:val="001800B2"/>
    <w:rsid w:val="00180FFE"/>
    <w:rsid w:val="00181690"/>
    <w:rsid w:val="0018187A"/>
    <w:rsid w:val="00182DC3"/>
    <w:rsid w:val="00186EF4"/>
    <w:rsid w:val="001876ED"/>
    <w:rsid w:val="0019252A"/>
    <w:rsid w:val="001927BD"/>
    <w:rsid w:val="00194D96"/>
    <w:rsid w:val="00195846"/>
    <w:rsid w:val="00196946"/>
    <w:rsid w:val="00196C3E"/>
    <w:rsid w:val="00196D52"/>
    <w:rsid w:val="00197A8E"/>
    <w:rsid w:val="001A025E"/>
    <w:rsid w:val="001A12B7"/>
    <w:rsid w:val="001A4987"/>
    <w:rsid w:val="001A4CF4"/>
    <w:rsid w:val="001A748B"/>
    <w:rsid w:val="001A7BC3"/>
    <w:rsid w:val="001B1E65"/>
    <w:rsid w:val="001B4BAA"/>
    <w:rsid w:val="001B6FA6"/>
    <w:rsid w:val="001B747F"/>
    <w:rsid w:val="001B7BBE"/>
    <w:rsid w:val="001B7CDC"/>
    <w:rsid w:val="001C05AC"/>
    <w:rsid w:val="001C160E"/>
    <w:rsid w:val="001C330F"/>
    <w:rsid w:val="001C4FC0"/>
    <w:rsid w:val="001C4FFE"/>
    <w:rsid w:val="001C654D"/>
    <w:rsid w:val="001C7F24"/>
    <w:rsid w:val="001D0196"/>
    <w:rsid w:val="001D02FA"/>
    <w:rsid w:val="001D05A5"/>
    <w:rsid w:val="001D063A"/>
    <w:rsid w:val="001D0A0E"/>
    <w:rsid w:val="001D0DB3"/>
    <w:rsid w:val="001D222A"/>
    <w:rsid w:val="001D2370"/>
    <w:rsid w:val="001D2A25"/>
    <w:rsid w:val="001D2D75"/>
    <w:rsid w:val="001D3EF0"/>
    <w:rsid w:val="001D4EA7"/>
    <w:rsid w:val="001D5443"/>
    <w:rsid w:val="001E0111"/>
    <w:rsid w:val="001E1B4F"/>
    <w:rsid w:val="001E48AA"/>
    <w:rsid w:val="001E4ED9"/>
    <w:rsid w:val="001E56D3"/>
    <w:rsid w:val="001F0966"/>
    <w:rsid w:val="001F0C92"/>
    <w:rsid w:val="001F5E2A"/>
    <w:rsid w:val="001F7424"/>
    <w:rsid w:val="001F760B"/>
    <w:rsid w:val="001F76D8"/>
    <w:rsid w:val="001F775B"/>
    <w:rsid w:val="001F7B22"/>
    <w:rsid w:val="001F7BF3"/>
    <w:rsid w:val="00200D81"/>
    <w:rsid w:val="00202C06"/>
    <w:rsid w:val="00202E49"/>
    <w:rsid w:val="00203514"/>
    <w:rsid w:val="00203B3D"/>
    <w:rsid w:val="00203CAA"/>
    <w:rsid w:val="002052DF"/>
    <w:rsid w:val="00206098"/>
    <w:rsid w:val="00212E16"/>
    <w:rsid w:val="00215469"/>
    <w:rsid w:val="00217D2D"/>
    <w:rsid w:val="002202F4"/>
    <w:rsid w:val="002233AC"/>
    <w:rsid w:val="00223EA3"/>
    <w:rsid w:val="00224067"/>
    <w:rsid w:val="00224D4B"/>
    <w:rsid w:val="00225167"/>
    <w:rsid w:val="00226581"/>
    <w:rsid w:val="0022747F"/>
    <w:rsid w:val="002300E1"/>
    <w:rsid w:val="00230D0E"/>
    <w:rsid w:val="00231B17"/>
    <w:rsid w:val="002324CB"/>
    <w:rsid w:val="00232ECF"/>
    <w:rsid w:val="002351EB"/>
    <w:rsid w:val="00235375"/>
    <w:rsid w:val="0024214D"/>
    <w:rsid w:val="00242B4F"/>
    <w:rsid w:val="002441EE"/>
    <w:rsid w:val="002505C6"/>
    <w:rsid w:val="00250674"/>
    <w:rsid w:val="00250ED0"/>
    <w:rsid w:val="00251841"/>
    <w:rsid w:val="002546A9"/>
    <w:rsid w:val="00255ABC"/>
    <w:rsid w:val="00256F6B"/>
    <w:rsid w:val="002578DC"/>
    <w:rsid w:val="00257932"/>
    <w:rsid w:val="0026299E"/>
    <w:rsid w:val="00263271"/>
    <w:rsid w:val="0026653A"/>
    <w:rsid w:val="00275E9E"/>
    <w:rsid w:val="00276FAE"/>
    <w:rsid w:val="002777E2"/>
    <w:rsid w:val="0028290E"/>
    <w:rsid w:val="002832F8"/>
    <w:rsid w:val="00286C15"/>
    <w:rsid w:val="00286DDD"/>
    <w:rsid w:val="00290680"/>
    <w:rsid w:val="00290E05"/>
    <w:rsid w:val="00291965"/>
    <w:rsid w:val="00292727"/>
    <w:rsid w:val="00293CA4"/>
    <w:rsid w:val="0029763B"/>
    <w:rsid w:val="002977C2"/>
    <w:rsid w:val="00297C4F"/>
    <w:rsid w:val="00297EE4"/>
    <w:rsid w:val="002A0C81"/>
    <w:rsid w:val="002A1ABA"/>
    <w:rsid w:val="002A1FEC"/>
    <w:rsid w:val="002A39E0"/>
    <w:rsid w:val="002A4253"/>
    <w:rsid w:val="002A455D"/>
    <w:rsid w:val="002A4780"/>
    <w:rsid w:val="002A5321"/>
    <w:rsid w:val="002A75AC"/>
    <w:rsid w:val="002A7754"/>
    <w:rsid w:val="002A779C"/>
    <w:rsid w:val="002A791D"/>
    <w:rsid w:val="002B019F"/>
    <w:rsid w:val="002B2138"/>
    <w:rsid w:val="002B23E3"/>
    <w:rsid w:val="002B3198"/>
    <w:rsid w:val="002B68DD"/>
    <w:rsid w:val="002B6CBF"/>
    <w:rsid w:val="002C21E3"/>
    <w:rsid w:val="002C2387"/>
    <w:rsid w:val="002C2808"/>
    <w:rsid w:val="002C3803"/>
    <w:rsid w:val="002C4470"/>
    <w:rsid w:val="002C5548"/>
    <w:rsid w:val="002C616E"/>
    <w:rsid w:val="002C62D0"/>
    <w:rsid w:val="002C7068"/>
    <w:rsid w:val="002C73E0"/>
    <w:rsid w:val="002C78F6"/>
    <w:rsid w:val="002C7ED3"/>
    <w:rsid w:val="002D076F"/>
    <w:rsid w:val="002D3E7F"/>
    <w:rsid w:val="002D413A"/>
    <w:rsid w:val="002D46A6"/>
    <w:rsid w:val="002D5721"/>
    <w:rsid w:val="002D6ADA"/>
    <w:rsid w:val="002D6ECF"/>
    <w:rsid w:val="002E06F3"/>
    <w:rsid w:val="002E105A"/>
    <w:rsid w:val="002E17C6"/>
    <w:rsid w:val="002E17E5"/>
    <w:rsid w:val="002E17E7"/>
    <w:rsid w:val="002E2780"/>
    <w:rsid w:val="002E3707"/>
    <w:rsid w:val="002E3A67"/>
    <w:rsid w:val="002E535E"/>
    <w:rsid w:val="002E5906"/>
    <w:rsid w:val="002E6B58"/>
    <w:rsid w:val="002F0BCB"/>
    <w:rsid w:val="002F12F6"/>
    <w:rsid w:val="002F1D4B"/>
    <w:rsid w:val="002F2F13"/>
    <w:rsid w:val="002F308F"/>
    <w:rsid w:val="002F55C6"/>
    <w:rsid w:val="002F7F35"/>
    <w:rsid w:val="0030023A"/>
    <w:rsid w:val="00300917"/>
    <w:rsid w:val="00302FEB"/>
    <w:rsid w:val="0030354D"/>
    <w:rsid w:val="00304B7E"/>
    <w:rsid w:val="00307071"/>
    <w:rsid w:val="00307BF7"/>
    <w:rsid w:val="003105A2"/>
    <w:rsid w:val="00312C1F"/>
    <w:rsid w:val="00313B3B"/>
    <w:rsid w:val="0031576E"/>
    <w:rsid w:val="003170BF"/>
    <w:rsid w:val="00317E0A"/>
    <w:rsid w:val="00321DA9"/>
    <w:rsid w:val="00323B2D"/>
    <w:rsid w:val="00325698"/>
    <w:rsid w:val="003278F1"/>
    <w:rsid w:val="00327E95"/>
    <w:rsid w:val="003330F5"/>
    <w:rsid w:val="0033405E"/>
    <w:rsid w:val="00335553"/>
    <w:rsid w:val="00335815"/>
    <w:rsid w:val="00335E84"/>
    <w:rsid w:val="0033754A"/>
    <w:rsid w:val="00337AC9"/>
    <w:rsid w:val="00341709"/>
    <w:rsid w:val="003423A8"/>
    <w:rsid w:val="00343502"/>
    <w:rsid w:val="0034404A"/>
    <w:rsid w:val="00345B2A"/>
    <w:rsid w:val="003463A5"/>
    <w:rsid w:val="00346C60"/>
    <w:rsid w:val="003513A0"/>
    <w:rsid w:val="00351484"/>
    <w:rsid w:val="003516B1"/>
    <w:rsid w:val="00351708"/>
    <w:rsid w:val="00351B6D"/>
    <w:rsid w:val="003524C7"/>
    <w:rsid w:val="00353226"/>
    <w:rsid w:val="00357A9B"/>
    <w:rsid w:val="00357CCC"/>
    <w:rsid w:val="00362981"/>
    <w:rsid w:val="003637BC"/>
    <w:rsid w:val="00367170"/>
    <w:rsid w:val="00367471"/>
    <w:rsid w:val="0036771B"/>
    <w:rsid w:val="0037016E"/>
    <w:rsid w:val="00370BEB"/>
    <w:rsid w:val="00371CEF"/>
    <w:rsid w:val="003720D9"/>
    <w:rsid w:val="00373065"/>
    <w:rsid w:val="00373779"/>
    <w:rsid w:val="0037584E"/>
    <w:rsid w:val="00376BFA"/>
    <w:rsid w:val="003814BF"/>
    <w:rsid w:val="003828C4"/>
    <w:rsid w:val="00384F73"/>
    <w:rsid w:val="00385D45"/>
    <w:rsid w:val="00386F25"/>
    <w:rsid w:val="0038773D"/>
    <w:rsid w:val="00390DD9"/>
    <w:rsid w:val="00392615"/>
    <w:rsid w:val="00392883"/>
    <w:rsid w:val="00394454"/>
    <w:rsid w:val="00394B75"/>
    <w:rsid w:val="00394F12"/>
    <w:rsid w:val="003961CD"/>
    <w:rsid w:val="00396358"/>
    <w:rsid w:val="003A1EC9"/>
    <w:rsid w:val="003A3FA0"/>
    <w:rsid w:val="003A43A3"/>
    <w:rsid w:val="003A6830"/>
    <w:rsid w:val="003A6E8D"/>
    <w:rsid w:val="003B0E8F"/>
    <w:rsid w:val="003B107A"/>
    <w:rsid w:val="003B1102"/>
    <w:rsid w:val="003B11C5"/>
    <w:rsid w:val="003B2237"/>
    <w:rsid w:val="003B2C82"/>
    <w:rsid w:val="003B403E"/>
    <w:rsid w:val="003B53F8"/>
    <w:rsid w:val="003B69A1"/>
    <w:rsid w:val="003B781F"/>
    <w:rsid w:val="003C1EE0"/>
    <w:rsid w:val="003C30B4"/>
    <w:rsid w:val="003C36BC"/>
    <w:rsid w:val="003C475C"/>
    <w:rsid w:val="003D502D"/>
    <w:rsid w:val="003D7B73"/>
    <w:rsid w:val="003D7C8A"/>
    <w:rsid w:val="003E0EFC"/>
    <w:rsid w:val="003E1A1C"/>
    <w:rsid w:val="003E21F1"/>
    <w:rsid w:val="003E2A11"/>
    <w:rsid w:val="003E2CCF"/>
    <w:rsid w:val="003E4A5B"/>
    <w:rsid w:val="003E6135"/>
    <w:rsid w:val="003E61CA"/>
    <w:rsid w:val="003E6FA9"/>
    <w:rsid w:val="003E74E0"/>
    <w:rsid w:val="003E790C"/>
    <w:rsid w:val="003F078F"/>
    <w:rsid w:val="003F08FE"/>
    <w:rsid w:val="003F0E15"/>
    <w:rsid w:val="003F13A4"/>
    <w:rsid w:val="003F25C9"/>
    <w:rsid w:val="003F404D"/>
    <w:rsid w:val="003F4CD0"/>
    <w:rsid w:val="003F6161"/>
    <w:rsid w:val="003F62EE"/>
    <w:rsid w:val="003F6E56"/>
    <w:rsid w:val="003F7BCB"/>
    <w:rsid w:val="00404DC0"/>
    <w:rsid w:val="0040699B"/>
    <w:rsid w:val="0041141E"/>
    <w:rsid w:val="004121B8"/>
    <w:rsid w:val="00412ECB"/>
    <w:rsid w:val="0041304A"/>
    <w:rsid w:val="00414310"/>
    <w:rsid w:val="00414D65"/>
    <w:rsid w:val="00416AA6"/>
    <w:rsid w:val="00420B73"/>
    <w:rsid w:val="00421B84"/>
    <w:rsid w:val="00422096"/>
    <w:rsid w:val="00422914"/>
    <w:rsid w:val="00422B2A"/>
    <w:rsid w:val="00422ECB"/>
    <w:rsid w:val="00423118"/>
    <w:rsid w:val="004270C8"/>
    <w:rsid w:val="004273CB"/>
    <w:rsid w:val="00435407"/>
    <w:rsid w:val="004372B4"/>
    <w:rsid w:val="0043766F"/>
    <w:rsid w:val="00441080"/>
    <w:rsid w:val="004416DF"/>
    <w:rsid w:val="00441762"/>
    <w:rsid w:val="0044416A"/>
    <w:rsid w:val="00444C9F"/>
    <w:rsid w:val="00450EDA"/>
    <w:rsid w:val="00451759"/>
    <w:rsid w:val="00452079"/>
    <w:rsid w:val="0045277C"/>
    <w:rsid w:val="00452988"/>
    <w:rsid w:val="0045455E"/>
    <w:rsid w:val="00454B81"/>
    <w:rsid w:val="00460D97"/>
    <w:rsid w:val="00460F89"/>
    <w:rsid w:val="00462F99"/>
    <w:rsid w:val="0046310A"/>
    <w:rsid w:val="00463BCC"/>
    <w:rsid w:val="00464155"/>
    <w:rsid w:val="00464DBC"/>
    <w:rsid w:val="00466D76"/>
    <w:rsid w:val="00467DCB"/>
    <w:rsid w:val="004759F4"/>
    <w:rsid w:val="00481B5F"/>
    <w:rsid w:val="0048217A"/>
    <w:rsid w:val="004837DC"/>
    <w:rsid w:val="00485161"/>
    <w:rsid w:val="00485ED6"/>
    <w:rsid w:val="004915C9"/>
    <w:rsid w:val="00492246"/>
    <w:rsid w:val="0049277B"/>
    <w:rsid w:val="004929C0"/>
    <w:rsid w:val="00492E4F"/>
    <w:rsid w:val="0049432C"/>
    <w:rsid w:val="004977FA"/>
    <w:rsid w:val="004A26CB"/>
    <w:rsid w:val="004A3A6A"/>
    <w:rsid w:val="004A42B0"/>
    <w:rsid w:val="004A42E8"/>
    <w:rsid w:val="004A44B8"/>
    <w:rsid w:val="004A4F84"/>
    <w:rsid w:val="004A518F"/>
    <w:rsid w:val="004B04B5"/>
    <w:rsid w:val="004B1327"/>
    <w:rsid w:val="004B217A"/>
    <w:rsid w:val="004B25A9"/>
    <w:rsid w:val="004B262A"/>
    <w:rsid w:val="004B2DDB"/>
    <w:rsid w:val="004B3441"/>
    <w:rsid w:val="004B6236"/>
    <w:rsid w:val="004C2246"/>
    <w:rsid w:val="004C4B94"/>
    <w:rsid w:val="004C4CC1"/>
    <w:rsid w:val="004C6C7A"/>
    <w:rsid w:val="004D1A43"/>
    <w:rsid w:val="004D2D3F"/>
    <w:rsid w:val="004D3370"/>
    <w:rsid w:val="004D3B79"/>
    <w:rsid w:val="004D4CE9"/>
    <w:rsid w:val="004D5545"/>
    <w:rsid w:val="004E0A9F"/>
    <w:rsid w:val="004E1EEB"/>
    <w:rsid w:val="004E265B"/>
    <w:rsid w:val="004E2931"/>
    <w:rsid w:val="004E2D92"/>
    <w:rsid w:val="004E2DDC"/>
    <w:rsid w:val="004E4E07"/>
    <w:rsid w:val="004E65D4"/>
    <w:rsid w:val="004F0EF9"/>
    <w:rsid w:val="004F14DF"/>
    <w:rsid w:val="004F1A25"/>
    <w:rsid w:val="004F1DE6"/>
    <w:rsid w:val="004F2ABD"/>
    <w:rsid w:val="004F38D5"/>
    <w:rsid w:val="004F3B46"/>
    <w:rsid w:val="004F5163"/>
    <w:rsid w:val="004F7136"/>
    <w:rsid w:val="005047B9"/>
    <w:rsid w:val="005056DF"/>
    <w:rsid w:val="00507535"/>
    <w:rsid w:val="00507693"/>
    <w:rsid w:val="005109FA"/>
    <w:rsid w:val="00511884"/>
    <w:rsid w:val="0051424F"/>
    <w:rsid w:val="0051546C"/>
    <w:rsid w:val="005171AD"/>
    <w:rsid w:val="005221D8"/>
    <w:rsid w:val="00522257"/>
    <w:rsid w:val="00523170"/>
    <w:rsid w:val="0052356A"/>
    <w:rsid w:val="005243E9"/>
    <w:rsid w:val="005248E3"/>
    <w:rsid w:val="0052702A"/>
    <w:rsid w:val="00527674"/>
    <w:rsid w:val="00531EE3"/>
    <w:rsid w:val="0053540E"/>
    <w:rsid w:val="005379DB"/>
    <w:rsid w:val="00540072"/>
    <w:rsid w:val="00540B7A"/>
    <w:rsid w:val="00540D13"/>
    <w:rsid w:val="00541E5B"/>
    <w:rsid w:val="00544B04"/>
    <w:rsid w:val="00545121"/>
    <w:rsid w:val="00545577"/>
    <w:rsid w:val="0054565F"/>
    <w:rsid w:val="00546609"/>
    <w:rsid w:val="00546CAC"/>
    <w:rsid w:val="005504BF"/>
    <w:rsid w:val="00550800"/>
    <w:rsid w:val="005514DA"/>
    <w:rsid w:val="00551D0C"/>
    <w:rsid w:val="00552038"/>
    <w:rsid w:val="00553F2C"/>
    <w:rsid w:val="0055483D"/>
    <w:rsid w:val="00555A49"/>
    <w:rsid w:val="0055652D"/>
    <w:rsid w:val="0055658D"/>
    <w:rsid w:val="00557052"/>
    <w:rsid w:val="00557BEA"/>
    <w:rsid w:val="00560B7B"/>
    <w:rsid w:val="00560BFE"/>
    <w:rsid w:val="00560E94"/>
    <w:rsid w:val="00562CDE"/>
    <w:rsid w:val="00562E16"/>
    <w:rsid w:val="0056429D"/>
    <w:rsid w:val="00564554"/>
    <w:rsid w:val="00566E4C"/>
    <w:rsid w:val="00567117"/>
    <w:rsid w:val="005700BE"/>
    <w:rsid w:val="00570586"/>
    <w:rsid w:val="00572382"/>
    <w:rsid w:val="0057280E"/>
    <w:rsid w:val="00572F75"/>
    <w:rsid w:val="00575D1C"/>
    <w:rsid w:val="00577793"/>
    <w:rsid w:val="00577AA5"/>
    <w:rsid w:val="0058014F"/>
    <w:rsid w:val="005808CF"/>
    <w:rsid w:val="00581013"/>
    <w:rsid w:val="00583B9F"/>
    <w:rsid w:val="00587B42"/>
    <w:rsid w:val="00590DBA"/>
    <w:rsid w:val="00591372"/>
    <w:rsid w:val="00591FD6"/>
    <w:rsid w:val="00592812"/>
    <w:rsid w:val="00593E8C"/>
    <w:rsid w:val="00594D08"/>
    <w:rsid w:val="00595A61"/>
    <w:rsid w:val="005A1AAB"/>
    <w:rsid w:val="005A21D5"/>
    <w:rsid w:val="005A361E"/>
    <w:rsid w:val="005A3EC0"/>
    <w:rsid w:val="005A3F70"/>
    <w:rsid w:val="005A541B"/>
    <w:rsid w:val="005A5545"/>
    <w:rsid w:val="005A56E1"/>
    <w:rsid w:val="005A644B"/>
    <w:rsid w:val="005A777A"/>
    <w:rsid w:val="005A7F59"/>
    <w:rsid w:val="005B5239"/>
    <w:rsid w:val="005B725C"/>
    <w:rsid w:val="005C0643"/>
    <w:rsid w:val="005C0FDF"/>
    <w:rsid w:val="005C357F"/>
    <w:rsid w:val="005C48F0"/>
    <w:rsid w:val="005C5FE4"/>
    <w:rsid w:val="005C71A4"/>
    <w:rsid w:val="005C77F2"/>
    <w:rsid w:val="005D3D78"/>
    <w:rsid w:val="005D7002"/>
    <w:rsid w:val="005D7029"/>
    <w:rsid w:val="005D76E4"/>
    <w:rsid w:val="005E1479"/>
    <w:rsid w:val="005E33D9"/>
    <w:rsid w:val="005E5AD3"/>
    <w:rsid w:val="005E7637"/>
    <w:rsid w:val="005F03E3"/>
    <w:rsid w:val="005F16E9"/>
    <w:rsid w:val="005F18E4"/>
    <w:rsid w:val="005F1B2D"/>
    <w:rsid w:val="005F3EDB"/>
    <w:rsid w:val="005F57A2"/>
    <w:rsid w:val="005F600A"/>
    <w:rsid w:val="005F733C"/>
    <w:rsid w:val="00600728"/>
    <w:rsid w:val="006030A1"/>
    <w:rsid w:val="00603303"/>
    <w:rsid w:val="00603D98"/>
    <w:rsid w:val="00603EE5"/>
    <w:rsid w:val="00604DEB"/>
    <w:rsid w:val="006066CD"/>
    <w:rsid w:val="006103BB"/>
    <w:rsid w:val="0061108F"/>
    <w:rsid w:val="0061524E"/>
    <w:rsid w:val="00615803"/>
    <w:rsid w:val="006170F8"/>
    <w:rsid w:val="00617EF6"/>
    <w:rsid w:val="00620E15"/>
    <w:rsid w:val="006217EF"/>
    <w:rsid w:val="00621B62"/>
    <w:rsid w:val="006235AB"/>
    <w:rsid w:val="00623B9B"/>
    <w:rsid w:val="006247D4"/>
    <w:rsid w:val="006257BF"/>
    <w:rsid w:val="00627F02"/>
    <w:rsid w:val="006303D3"/>
    <w:rsid w:val="00632771"/>
    <w:rsid w:val="006338AC"/>
    <w:rsid w:val="00633E6E"/>
    <w:rsid w:val="00634F0B"/>
    <w:rsid w:val="00641728"/>
    <w:rsid w:val="00642740"/>
    <w:rsid w:val="0064534B"/>
    <w:rsid w:val="00645C80"/>
    <w:rsid w:val="00645D0C"/>
    <w:rsid w:val="00647B2A"/>
    <w:rsid w:val="00652472"/>
    <w:rsid w:val="00653D04"/>
    <w:rsid w:val="00654B80"/>
    <w:rsid w:val="00656ECA"/>
    <w:rsid w:val="00660D86"/>
    <w:rsid w:val="00661BC6"/>
    <w:rsid w:val="00661D28"/>
    <w:rsid w:val="00663C73"/>
    <w:rsid w:val="006646E6"/>
    <w:rsid w:val="00664776"/>
    <w:rsid w:val="0066662A"/>
    <w:rsid w:val="006674F7"/>
    <w:rsid w:val="00667F2C"/>
    <w:rsid w:val="00670D60"/>
    <w:rsid w:val="00671D98"/>
    <w:rsid w:val="00676347"/>
    <w:rsid w:val="0067637F"/>
    <w:rsid w:val="00677349"/>
    <w:rsid w:val="006833AA"/>
    <w:rsid w:val="00685C08"/>
    <w:rsid w:val="00685E8D"/>
    <w:rsid w:val="00686ADB"/>
    <w:rsid w:val="0068701F"/>
    <w:rsid w:val="00691FD2"/>
    <w:rsid w:val="006926F4"/>
    <w:rsid w:val="006927EB"/>
    <w:rsid w:val="00692800"/>
    <w:rsid w:val="00694FEA"/>
    <w:rsid w:val="00695E3B"/>
    <w:rsid w:val="0069634D"/>
    <w:rsid w:val="006A0B96"/>
    <w:rsid w:val="006A3CF7"/>
    <w:rsid w:val="006A48DA"/>
    <w:rsid w:val="006A4F17"/>
    <w:rsid w:val="006A55EB"/>
    <w:rsid w:val="006A665B"/>
    <w:rsid w:val="006B03F8"/>
    <w:rsid w:val="006B2CBD"/>
    <w:rsid w:val="006B2DDA"/>
    <w:rsid w:val="006B46A7"/>
    <w:rsid w:val="006B4BC7"/>
    <w:rsid w:val="006B5C17"/>
    <w:rsid w:val="006B7256"/>
    <w:rsid w:val="006C0161"/>
    <w:rsid w:val="006C115D"/>
    <w:rsid w:val="006C17DE"/>
    <w:rsid w:val="006C4A31"/>
    <w:rsid w:val="006C57FE"/>
    <w:rsid w:val="006C60B2"/>
    <w:rsid w:val="006C729B"/>
    <w:rsid w:val="006D125F"/>
    <w:rsid w:val="006D19EA"/>
    <w:rsid w:val="006D35C5"/>
    <w:rsid w:val="006D451D"/>
    <w:rsid w:val="006D5C57"/>
    <w:rsid w:val="006D7D12"/>
    <w:rsid w:val="006E1266"/>
    <w:rsid w:val="006E1FBA"/>
    <w:rsid w:val="006E592F"/>
    <w:rsid w:val="006E5C20"/>
    <w:rsid w:val="006E7CC1"/>
    <w:rsid w:val="006F0750"/>
    <w:rsid w:val="006F34E3"/>
    <w:rsid w:val="006F373B"/>
    <w:rsid w:val="006F37EF"/>
    <w:rsid w:val="006F4186"/>
    <w:rsid w:val="006F46BF"/>
    <w:rsid w:val="006F4FF5"/>
    <w:rsid w:val="007005BC"/>
    <w:rsid w:val="007020D0"/>
    <w:rsid w:val="00702A80"/>
    <w:rsid w:val="00704C58"/>
    <w:rsid w:val="00710D57"/>
    <w:rsid w:val="0071119F"/>
    <w:rsid w:val="00711DBE"/>
    <w:rsid w:val="00711F75"/>
    <w:rsid w:val="00714613"/>
    <w:rsid w:val="00715225"/>
    <w:rsid w:val="007162BE"/>
    <w:rsid w:val="00716343"/>
    <w:rsid w:val="00721851"/>
    <w:rsid w:val="0072222B"/>
    <w:rsid w:val="00722C64"/>
    <w:rsid w:val="0072432F"/>
    <w:rsid w:val="0072546E"/>
    <w:rsid w:val="007263E3"/>
    <w:rsid w:val="007306DE"/>
    <w:rsid w:val="00730C38"/>
    <w:rsid w:val="00731AF0"/>
    <w:rsid w:val="00734B63"/>
    <w:rsid w:val="00734FBD"/>
    <w:rsid w:val="00735028"/>
    <w:rsid w:val="00742D92"/>
    <w:rsid w:val="00743750"/>
    <w:rsid w:val="00745B68"/>
    <w:rsid w:val="00745D59"/>
    <w:rsid w:val="00746CC2"/>
    <w:rsid w:val="0074742F"/>
    <w:rsid w:val="00747AC6"/>
    <w:rsid w:val="0075133F"/>
    <w:rsid w:val="007535D6"/>
    <w:rsid w:val="00753B16"/>
    <w:rsid w:val="00753EA4"/>
    <w:rsid w:val="00756374"/>
    <w:rsid w:val="007564C8"/>
    <w:rsid w:val="007571C8"/>
    <w:rsid w:val="007605CD"/>
    <w:rsid w:val="00761DC4"/>
    <w:rsid w:val="007622FF"/>
    <w:rsid w:val="0076296C"/>
    <w:rsid w:val="00763584"/>
    <w:rsid w:val="00764603"/>
    <w:rsid w:val="00765606"/>
    <w:rsid w:val="00766959"/>
    <w:rsid w:val="00767480"/>
    <w:rsid w:val="007679AD"/>
    <w:rsid w:val="00767C4A"/>
    <w:rsid w:val="0077172D"/>
    <w:rsid w:val="00771BE6"/>
    <w:rsid w:val="00771CA0"/>
    <w:rsid w:val="00771F40"/>
    <w:rsid w:val="00771F59"/>
    <w:rsid w:val="00772496"/>
    <w:rsid w:val="00773CE3"/>
    <w:rsid w:val="00773DED"/>
    <w:rsid w:val="00774B2A"/>
    <w:rsid w:val="00774D49"/>
    <w:rsid w:val="00776001"/>
    <w:rsid w:val="00777183"/>
    <w:rsid w:val="00777557"/>
    <w:rsid w:val="007845DF"/>
    <w:rsid w:val="0078479A"/>
    <w:rsid w:val="00784F43"/>
    <w:rsid w:val="00785906"/>
    <w:rsid w:val="00791AE2"/>
    <w:rsid w:val="00791C03"/>
    <w:rsid w:val="0079287C"/>
    <w:rsid w:val="00795360"/>
    <w:rsid w:val="00796361"/>
    <w:rsid w:val="00796720"/>
    <w:rsid w:val="00797DF4"/>
    <w:rsid w:val="007A18B2"/>
    <w:rsid w:val="007A29FD"/>
    <w:rsid w:val="007A445B"/>
    <w:rsid w:val="007A5CFF"/>
    <w:rsid w:val="007A6691"/>
    <w:rsid w:val="007B2482"/>
    <w:rsid w:val="007B2A87"/>
    <w:rsid w:val="007B2BDB"/>
    <w:rsid w:val="007B4DA5"/>
    <w:rsid w:val="007B52CD"/>
    <w:rsid w:val="007B79BD"/>
    <w:rsid w:val="007B7A10"/>
    <w:rsid w:val="007C0C38"/>
    <w:rsid w:val="007C1B59"/>
    <w:rsid w:val="007C4686"/>
    <w:rsid w:val="007C58DB"/>
    <w:rsid w:val="007C63E7"/>
    <w:rsid w:val="007C6400"/>
    <w:rsid w:val="007C7D87"/>
    <w:rsid w:val="007D0E26"/>
    <w:rsid w:val="007D2C81"/>
    <w:rsid w:val="007D3379"/>
    <w:rsid w:val="007D4C31"/>
    <w:rsid w:val="007D520F"/>
    <w:rsid w:val="007D6043"/>
    <w:rsid w:val="007D6322"/>
    <w:rsid w:val="007D6567"/>
    <w:rsid w:val="007D6A4B"/>
    <w:rsid w:val="007D7822"/>
    <w:rsid w:val="007E23A9"/>
    <w:rsid w:val="007E5808"/>
    <w:rsid w:val="007E6158"/>
    <w:rsid w:val="007E6A86"/>
    <w:rsid w:val="007F02DF"/>
    <w:rsid w:val="007F2A44"/>
    <w:rsid w:val="007F2C35"/>
    <w:rsid w:val="007F3657"/>
    <w:rsid w:val="007F5CDC"/>
    <w:rsid w:val="007F644C"/>
    <w:rsid w:val="007F7F51"/>
    <w:rsid w:val="00801504"/>
    <w:rsid w:val="00801541"/>
    <w:rsid w:val="00801570"/>
    <w:rsid w:val="0080330A"/>
    <w:rsid w:val="008044DC"/>
    <w:rsid w:val="0080465F"/>
    <w:rsid w:val="00805410"/>
    <w:rsid w:val="00806C2F"/>
    <w:rsid w:val="00807846"/>
    <w:rsid w:val="00807F2D"/>
    <w:rsid w:val="0081549A"/>
    <w:rsid w:val="0082088F"/>
    <w:rsid w:val="008231D4"/>
    <w:rsid w:val="00824456"/>
    <w:rsid w:val="00824F50"/>
    <w:rsid w:val="008306D2"/>
    <w:rsid w:val="00830867"/>
    <w:rsid w:val="00831982"/>
    <w:rsid w:val="00831AA4"/>
    <w:rsid w:val="00832268"/>
    <w:rsid w:val="00832A5C"/>
    <w:rsid w:val="00833288"/>
    <w:rsid w:val="0083346E"/>
    <w:rsid w:val="008334B3"/>
    <w:rsid w:val="008335A3"/>
    <w:rsid w:val="00833A5C"/>
    <w:rsid w:val="00833EF0"/>
    <w:rsid w:val="008344C1"/>
    <w:rsid w:val="00834742"/>
    <w:rsid w:val="00834C2B"/>
    <w:rsid w:val="008361D1"/>
    <w:rsid w:val="00836B96"/>
    <w:rsid w:val="00836C5C"/>
    <w:rsid w:val="008374B0"/>
    <w:rsid w:val="0083759E"/>
    <w:rsid w:val="00837C71"/>
    <w:rsid w:val="0084053C"/>
    <w:rsid w:val="00841296"/>
    <w:rsid w:val="00841EE8"/>
    <w:rsid w:val="00843834"/>
    <w:rsid w:val="008443B0"/>
    <w:rsid w:val="00844B13"/>
    <w:rsid w:val="00845889"/>
    <w:rsid w:val="00845DAF"/>
    <w:rsid w:val="0085003A"/>
    <w:rsid w:val="00850D33"/>
    <w:rsid w:val="00850E34"/>
    <w:rsid w:val="00853DAF"/>
    <w:rsid w:val="00854672"/>
    <w:rsid w:val="0085482C"/>
    <w:rsid w:val="00856DA5"/>
    <w:rsid w:val="00857CBC"/>
    <w:rsid w:val="00861B61"/>
    <w:rsid w:val="00864A56"/>
    <w:rsid w:val="008674DB"/>
    <w:rsid w:val="0087135C"/>
    <w:rsid w:val="0087253E"/>
    <w:rsid w:val="00872844"/>
    <w:rsid w:val="0087339B"/>
    <w:rsid w:val="0087573A"/>
    <w:rsid w:val="008761F9"/>
    <w:rsid w:val="0088039E"/>
    <w:rsid w:val="0088198C"/>
    <w:rsid w:val="00884091"/>
    <w:rsid w:val="00886EAE"/>
    <w:rsid w:val="00887F57"/>
    <w:rsid w:val="00891E93"/>
    <w:rsid w:val="008925DD"/>
    <w:rsid w:val="00892BA4"/>
    <w:rsid w:val="00894094"/>
    <w:rsid w:val="0089490D"/>
    <w:rsid w:val="008A09C6"/>
    <w:rsid w:val="008A1527"/>
    <w:rsid w:val="008A1F80"/>
    <w:rsid w:val="008A2D56"/>
    <w:rsid w:val="008A2FF9"/>
    <w:rsid w:val="008A3CA8"/>
    <w:rsid w:val="008A47C1"/>
    <w:rsid w:val="008A52E2"/>
    <w:rsid w:val="008A5E32"/>
    <w:rsid w:val="008A72A6"/>
    <w:rsid w:val="008A7824"/>
    <w:rsid w:val="008B2238"/>
    <w:rsid w:val="008B25CD"/>
    <w:rsid w:val="008B30B5"/>
    <w:rsid w:val="008B3DFA"/>
    <w:rsid w:val="008B416E"/>
    <w:rsid w:val="008B579F"/>
    <w:rsid w:val="008C1B73"/>
    <w:rsid w:val="008C268A"/>
    <w:rsid w:val="008C28CA"/>
    <w:rsid w:val="008C462A"/>
    <w:rsid w:val="008C55F6"/>
    <w:rsid w:val="008C76AD"/>
    <w:rsid w:val="008C7B93"/>
    <w:rsid w:val="008D3455"/>
    <w:rsid w:val="008D3A5E"/>
    <w:rsid w:val="008D40B0"/>
    <w:rsid w:val="008D42F6"/>
    <w:rsid w:val="008D5C4F"/>
    <w:rsid w:val="008D63B8"/>
    <w:rsid w:val="008E009B"/>
    <w:rsid w:val="008E0C71"/>
    <w:rsid w:val="008E0E7C"/>
    <w:rsid w:val="008E129F"/>
    <w:rsid w:val="008E1DCE"/>
    <w:rsid w:val="008E2010"/>
    <w:rsid w:val="008E2C87"/>
    <w:rsid w:val="008E4170"/>
    <w:rsid w:val="008E5375"/>
    <w:rsid w:val="008E61FC"/>
    <w:rsid w:val="008E6F6F"/>
    <w:rsid w:val="008E7CAF"/>
    <w:rsid w:val="008F20C4"/>
    <w:rsid w:val="008F2229"/>
    <w:rsid w:val="008F28DC"/>
    <w:rsid w:val="008F2F5B"/>
    <w:rsid w:val="008F3B4C"/>
    <w:rsid w:val="008F57BF"/>
    <w:rsid w:val="008F72AD"/>
    <w:rsid w:val="009007F6"/>
    <w:rsid w:val="009023D1"/>
    <w:rsid w:val="0090279E"/>
    <w:rsid w:val="00904D43"/>
    <w:rsid w:val="00905320"/>
    <w:rsid w:val="00905BEE"/>
    <w:rsid w:val="009074A5"/>
    <w:rsid w:val="009112C5"/>
    <w:rsid w:val="00911DEA"/>
    <w:rsid w:val="00912D32"/>
    <w:rsid w:val="00914495"/>
    <w:rsid w:val="009156E7"/>
    <w:rsid w:val="0091593E"/>
    <w:rsid w:val="00916136"/>
    <w:rsid w:val="0091626C"/>
    <w:rsid w:val="0091741E"/>
    <w:rsid w:val="0091792F"/>
    <w:rsid w:val="00921CC9"/>
    <w:rsid w:val="00923F5A"/>
    <w:rsid w:val="009259C2"/>
    <w:rsid w:val="0092616E"/>
    <w:rsid w:val="00926A62"/>
    <w:rsid w:val="00927167"/>
    <w:rsid w:val="009303BA"/>
    <w:rsid w:val="00931576"/>
    <w:rsid w:val="00931606"/>
    <w:rsid w:val="00932FEA"/>
    <w:rsid w:val="00934AA2"/>
    <w:rsid w:val="00934B83"/>
    <w:rsid w:val="009362B4"/>
    <w:rsid w:val="009366BF"/>
    <w:rsid w:val="00941BB5"/>
    <w:rsid w:val="009441B9"/>
    <w:rsid w:val="0094455B"/>
    <w:rsid w:val="00944C86"/>
    <w:rsid w:val="009450C9"/>
    <w:rsid w:val="009456F7"/>
    <w:rsid w:val="00945820"/>
    <w:rsid w:val="00947B91"/>
    <w:rsid w:val="009500F8"/>
    <w:rsid w:val="0095202B"/>
    <w:rsid w:val="0095240D"/>
    <w:rsid w:val="009539E5"/>
    <w:rsid w:val="00955413"/>
    <w:rsid w:val="00955F5F"/>
    <w:rsid w:val="00957016"/>
    <w:rsid w:val="0096001E"/>
    <w:rsid w:val="0096109D"/>
    <w:rsid w:val="00961D43"/>
    <w:rsid w:val="00961DF0"/>
    <w:rsid w:val="0096258C"/>
    <w:rsid w:val="0096308F"/>
    <w:rsid w:val="00963E0C"/>
    <w:rsid w:val="00965AA9"/>
    <w:rsid w:val="009664BA"/>
    <w:rsid w:val="00967D37"/>
    <w:rsid w:val="00971C1F"/>
    <w:rsid w:val="00973288"/>
    <w:rsid w:val="00975BBA"/>
    <w:rsid w:val="00976B93"/>
    <w:rsid w:val="00980612"/>
    <w:rsid w:val="00980F2B"/>
    <w:rsid w:val="009810CC"/>
    <w:rsid w:val="009825AD"/>
    <w:rsid w:val="0098272F"/>
    <w:rsid w:val="009837CD"/>
    <w:rsid w:val="0098478D"/>
    <w:rsid w:val="009859C2"/>
    <w:rsid w:val="00985B59"/>
    <w:rsid w:val="00985E07"/>
    <w:rsid w:val="00990225"/>
    <w:rsid w:val="00991902"/>
    <w:rsid w:val="009939E3"/>
    <w:rsid w:val="00993AF1"/>
    <w:rsid w:val="009944A3"/>
    <w:rsid w:val="00994B8B"/>
    <w:rsid w:val="0099620C"/>
    <w:rsid w:val="00997486"/>
    <w:rsid w:val="009A18B9"/>
    <w:rsid w:val="009A5508"/>
    <w:rsid w:val="009A59C9"/>
    <w:rsid w:val="009B2E3E"/>
    <w:rsid w:val="009B5D35"/>
    <w:rsid w:val="009C01AF"/>
    <w:rsid w:val="009C1949"/>
    <w:rsid w:val="009C2123"/>
    <w:rsid w:val="009C5347"/>
    <w:rsid w:val="009C5F32"/>
    <w:rsid w:val="009C6993"/>
    <w:rsid w:val="009D31A1"/>
    <w:rsid w:val="009D33DF"/>
    <w:rsid w:val="009D6B99"/>
    <w:rsid w:val="009D6C49"/>
    <w:rsid w:val="009D7687"/>
    <w:rsid w:val="009D76BE"/>
    <w:rsid w:val="009E1790"/>
    <w:rsid w:val="009E55B0"/>
    <w:rsid w:val="009E7290"/>
    <w:rsid w:val="009E73DB"/>
    <w:rsid w:val="009E77C8"/>
    <w:rsid w:val="009E7AF5"/>
    <w:rsid w:val="009F0CE5"/>
    <w:rsid w:val="009F42EE"/>
    <w:rsid w:val="009F48C2"/>
    <w:rsid w:val="009F4912"/>
    <w:rsid w:val="009F5115"/>
    <w:rsid w:val="009F572B"/>
    <w:rsid w:val="009F6AFF"/>
    <w:rsid w:val="00A010B5"/>
    <w:rsid w:val="00A014E2"/>
    <w:rsid w:val="00A064C1"/>
    <w:rsid w:val="00A06800"/>
    <w:rsid w:val="00A06F9E"/>
    <w:rsid w:val="00A0779C"/>
    <w:rsid w:val="00A104D1"/>
    <w:rsid w:val="00A10F72"/>
    <w:rsid w:val="00A11828"/>
    <w:rsid w:val="00A12690"/>
    <w:rsid w:val="00A1479D"/>
    <w:rsid w:val="00A14906"/>
    <w:rsid w:val="00A1615D"/>
    <w:rsid w:val="00A1674E"/>
    <w:rsid w:val="00A16962"/>
    <w:rsid w:val="00A16A60"/>
    <w:rsid w:val="00A20D46"/>
    <w:rsid w:val="00A21786"/>
    <w:rsid w:val="00A22A8E"/>
    <w:rsid w:val="00A22F8C"/>
    <w:rsid w:val="00A23F0A"/>
    <w:rsid w:val="00A2408C"/>
    <w:rsid w:val="00A25537"/>
    <w:rsid w:val="00A25AE8"/>
    <w:rsid w:val="00A26710"/>
    <w:rsid w:val="00A27392"/>
    <w:rsid w:val="00A30683"/>
    <w:rsid w:val="00A310CB"/>
    <w:rsid w:val="00A312E9"/>
    <w:rsid w:val="00A35307"/>
    <w:rsid w:val="00A35692"/>
    <w:rsid w:val="00A368B6"/>
    <w:rsid w:val="00A4025F"/>
    <w:rsid w:val="00A42566"/>
    <w:rsid w:val="00A44094"/>
    <w:rsid w:val="00A44ABA"/>
    <w:rsid w:val="00A45B13"/>
    <w:rsid w:val="00A475F2"/>
    <w:rsid w:val="00A50F71"/>
    <w:rsid w:val="00A51641"/>
    <w:rsid w:val="00A51F4A"/>
    <w:rsid w:val="00A55EE3"/>
    <w:rsid w:val="00A56A64"/>
    <w:rsid w:val="00A56ED7"/>
    <w:rsid w:val="00A6063D"/>
    <w:rsid w:val="00A60D15"/>
    <w:rsid w:val="00A61F7E"/>
    <w:rsid w:val="00A63464"/>
    <w:rsid w:val="00A64670"/>
    <w:rsid w:val="00A65C78"/>
    <w:rsid w:val="00A66393"/>
    <w:rsid w:val="00A670BA"/>
    <w:rsid w:val="00A679D8"/>
    <w:rsid w:val="00A713E7"/>
    <w:rsid w:val="00A73BF5"/>
    <w:rsid w:val="00A74200"/>
    <w:rsid w:val="00A751AE"/>
    <w:rsid w:val="00A757B3"/>
    <w:rsid w:val="00A75FDB"/>
    <w:rsid w:val="00A77FE1"/>
    <w:rsid w:val="00A81697"/>
    <w:rsid w:val="00A833F7"/>
    <w:rsid w:val="00A84166"/>
    <w:rsid w:val="00A84462"/>
    <w:rsid w:val="00A84C0C"/>
    <w:rsid w:val="00A867EE"/>
    <w:rsid w:val="00A9060E"/>
    <w:rsid w:val="00A90927"/>
    <w:rsid w:val="00A92348"/>
    <w:rsid w:val="00A92A78"/>
    <w:rsid w:val="00A933B1"/>
    <w:rsid w:val="00A94C67"/>
    <w:rsid w:val="00A9567F"/>
    <w:rsid w:val="00A9767B"/>
    <w:rsid w:val="00AA0878"/>
    <w:rsid w:val="00AA3B07"/>
    <w:rsid w:val="00AA5330"/>
    <w:rsid w:val="00AB161B"/>
    <w:rsid w:val="00AB3BA7"/>
    <w:rsid w:val="00AB624D"/>
    <w:rsid w:val="00AB71B0"/>
    <w:rsid w:val="00AC06F6"/>
    <w:rsid w:val="00AC0E0E"/>
    <w:rsid w:val="00AC267F"/>
    <w:rsid w:val="00AC321B"/>
    <w:rsid w:val="00AC34E9"/>
    <w:rsid w:val="00AC3616"/>
    <w:rsid w:val="00AC6A5A"/>
    <w:rsid w:val="00AD11C4"/>
    <w:rsid w:val="00AD7059"/>
    <w:rsid w:val="00AD7D16"/>
    <w:rsid w:val="00AE044D"/>
    <w:rsid w:val="00AE136A"/>
    <w:rsid w:val="00AE2F08"/>
    <w:rsid w:val="00AE33CE"/>
    <w:rsid w:val="00AE3889"/>
    <w:rsid w:val="00AE4488"/>
    <w:rsid w:val="00AE5EFA"/>
    <w:rsid w:val="00AE663D"/>
    <w:rsid w:val="00AE6741"/>
    <w:rsid w:val="00AE6823"/>
    <w:rsid w:val="00AE7B77"/>
    <w:rsid w:val="00AF1E31"/>
    <w:rsid w:val="00AF279C"/>
    <w:rsid w:val="00AF2B1A"/>
    <w:rsid w:val="00AF4D15"/>
    <w:rsid w:val="00AF581D"/>
    <w:rsid w:val="00AF5E0C"/>
    <w:rsid w:val="00AF6C0A"/>
    <w:rsid w:val="00AF7D7F"/>
    <w:rsid w:val="00B00A3F"/>
    <w:rsid w:val="00B00A5E"/>
    <w:rsid w:val="00B00C22"/>
    <w:rsid w:val="00B00D18"/>
    <w:rsid w:val="00B01058"/>
    <w:rsid w:val="00B01398"/>
    <w:rsid w:val="00B01787"/>
    <w:rsid w:val="00B02B54"/>
    <w:rsid w:val="00B078B3"/>
    <w:rsid w:val="00B10F35"/>
    <w:rsid w:val="00B11109"/>
    <w:rsid w:val="00B1199E"/>
    <w:rsid w:val="00B11FB2"/>
    <w:rsid w:val="00B1286B"/>
    <w:rsid w:val="00B130B1"/>
    <w:rsid w:val="00B13B9B"/>
    <w:rsid w:val="00B15577"/>
    <w:rsid w:val="00B1668A"/>
    <w:rsid w:val="00B17346"/>
    <w:rsid w:val="00B17D81"/>
    <w:rsid w:val="00B25036"/>
    <w:rsid w:val="00B27EED"/>
    <w:rsid w:val="00B313B1"/>
    <w:rsid w:val="00B32245"/>
    <w:rsid w:val="00B33EBE"/>
    <w:rsid w:val="00B34415"/>
    <w:rsid w:val="00B3487B"/>
    <w:rsid w:val="00B34D13"/>
    <w:rsid w:val="00B352AF"/>
    <w:rsid w:val="00B36EE3"/>
    <w:rsid w:val="00B41326"/>
    <w:rsid w:val="00B42D74"/>
    <w:rsid w:val="00B43598"/>
    <w:rsid w:val="00B4579C"/>
    <w:rsid w:val="00B45867"/>
    <w:rsid w:val="00B47D48"/>
    <w:rsid w:val="00B55101"/>
    <w:rsid w:val="00B5709D"/>
    <w:rsid w:val="00B61A93"/>
    <w:rsid w:val="00B62196"/>
    <w:rsid w:val="00B64609"/>
    <w:rsid w:val="00B665B7"/>
    <w:rsid w:val="00B67620"/>
    <w:rsid w:val="00B705C6"/>
    <w:rsid w:val="00B7099C"/>
    <w:rsid w:val="00B71336"/>
    <w:rsid w:val="00B71CA5"/>
    <w:rsid w:val="00B71EF9"/>
    <w:rsid w:val="00B7337A"/>
    <w:rsid w:val="00B73F40"/>
    <w:rsid w:val="00B746B8"/>
    <w:rsid w:val="00B7594C"/>
    <w:rsid w:val="00B75C43"/>
    <w:rsid w:val="00B75EF9"/>
    <w:rsid w:val="00B7714A"/>
    <w:rsid w:val="00B81D2C"/>
    <w:rsid w:val="00B824BE"/>
    <w:rsid w:val="00B830C9"/>
    <w:rsid w:val="00B83100"/>
    <w:rsid w:val="00B85B1E"/>
    <w:rsid w:val="00B8620B"/>
    <w:rsid w:val="00B91453"/>
    <w:rsid w:val="00B915E3"/>
    <w:rsid w:val="00B91A50"/>
    <w:rsid w:val="00B92CF0"/>
    <w:rsid w:val="00B940EC"/>
    <w:rsid w:val="00B95A2D"/>
    <w:rsid w:val="00B97C52"/>
    <w:rsid w:val="00BA04DA"/>
    <w:rsid w:val="00BA05EC"/>
    <w:rsid w:val="00BA2CF6"/>
    <w:rsid w:val="00BA5D22"/>
    <w:rsid w:val="00BA6B48"/>
    <w:rsid w:val="00BB12B3"/>
    <w:rsid w:val="00BB205E"/>
    <w:rsid w:val="00BB3BE0"/>
    <w:rsid w:val="00BB49C1"/>
    <w:rsid w:val="00BB4DEE"/>
    <w:rsid w:val="00BB55C5"/>
    <w:rsid w:val="00BB624F"/>
    <w:rsid w:val="00BB749D"/>
    <w:rsid w:val="00BC0921"/>
    <w:rsid w:val="00BC1D61"/>
    <w:rsid w:val="00BC3152"/>
    <w:rsid w:val="00BC3610"/>
    <w:rsid w:val="00BC60BE"/>
    <w:rsid w:val="00BC6128"/>
    <w:rsid w:val="00BD132F"/>
    <w:rsid w:val="00BD29D9"/>
    <w:rsid w:val="00BD2B1A"/>
    <w:rsid w:val="00BD4362"/>
    <w:rsid w:val="00BD5EFA"/>
    <w:rsid w:val="00BD76E6"/>
    <w:rsid w:val="00BD7975"/>
    <w:rsid w:val="00BD7F7E"/>
    <w:rsid w:val="00BE345C"/>
    <w:rsid w:val="00BE4D7D"/>
    <w:rsid w:val="00BE4EAE"/>
    <w:rsid w:val="00BE4FF3"/>
    <w:rsid w:val="00BE580A"/>
    <w:rsid w:val="00BE5FDC"/>
    <w:rsid w:val="00BE77C0"/>
    <w:rsid w:val="00BF09E4"/>
    <w:rsid w:val="00BF0BD3"/>
    <w:rsid w:val="00BF12D7"/>
    <w:rsid w:val="00BF1449"/>
    <w:rsid w:val="00BF79E8"/>
    <w:rsid w:val="00BF7B68"/>
    <w:rsid w:val="00C00442"/>
    <w:rsid w:val="00C00D83"/>
    <w:rsid w:val="00C022C9"/>
    <w:rsid w:val="00C03D0F"/>
    <w:rsid w:val="00C0416E"/>
    <w:rsid w:val="00C0438F"/>
    <w:rsid w:val="00C049C5"/>
    <w:rsid w:val="00C052E5"/>
    <w:rsid w:val="00C05BF9"/>
    <w:rsid w:val="00C05F81"/>
    <w:rsid w:val="00C1053F"/>
    <w:rsid w:val="00C12287"/>
    <w:rsid w:val="00C13429"/>
    <w:rsid w:val="00C20799"/>
    <w:rsid w:val="00C21A4A"/>
    <w:rsid w:val="00C233E5"/>
    <w:rsid w:val="00C23581"/>
    <w:rsid w:val="00C245DC"/>
    <w:rsid w:val="00C25642"/>
    <w:rsid w:val="00C26BA2"/>
    <w:rsid w:val="00C274C5"/>
    <w:rsid w:val="00C275A4"/>
    <w:rsid w:val="00C308EC"/>
    <w:rsid w:val="00C309F9"/>
    <w:rsid w:val="00C340E1"/>
    <w:rsid w:val="00C36428"/>
    <w:rsid w:val="00C3681E"/>
    <w:rsid w:val="00C36820"/>
    <w:rsid w:val="00C36864"/>
    <w:rsid w:val="00C36AFE"/>
    <w:rsid w:val="00C37049"/>
    <w:rsid w:val="00C3799B"/>
    <w:rsid w:val="00C37A3C"/>
    <w:rsid w:val="00C40BD9"/>
    <w:rsid w:val="00C41D6D"/>
    <w:rsid w:val="00C42458"/>
    <w:rsid w:val="00C43A76"/>
    <w:rsid w:val="00C44485"/>
    <w:rsid w:val="00C45A1F"/>
    <w:rsid w:val="00C45ECE"/>
    <w:rsid w:val="00C4628A"/>
    <w:rsid w:val="00C51718"/>
    <w:rsid w:val="00C53FCA"/>
    <w:rsid w:val="00C63702"/>
    <w:rsid w:val="00C63992"/>
    <w:rsid w:val="00C639C5"/>
    <w:rsid w:val="00C63E48"/>
    <w:rsid w:val="00C63FE8"/>
    <w:rsid w:val="00C66DE3"/>
    <w:rsid w:val="00C66F75"/>
    <w:rsid w:val="00C704AB"/>
    <w:rsid w:val="00C73E57"/>
    <w:rsid w:val="00C802A3"/>
    <w:rsid w:val="00C821F6"/>
    <w:rsid w:val="00C822BD"/>
    <w:rsid w:val="00C8271F"/>
    <w:rsid w:val="00C82857"/>
    <w:rsid w:val="00C830FD"/>
    <w:rsid w:val="00C837DE"/>
    <w:rsid w:val="00C838D2"/>
    <w:rsid w:val="00C83D70"/>
    <w:rsid w:val="00C84745"/>
    <w:rsid w:val="00C857FE"/>
    <w:rsid w:val="00C8773A"/>
    <w:rsid w:val="00C90E66"/>
    <w:rsid w:val="00C96018"/>
    <w:rsid w:val="00C96B3B"/>
    <w:rsid w:val="00C96DFF"/>
    <w:rsid w:val="00C96FD2"/>
    <w:rsid w:val="00C97345"/>
    <w:rsid w:val="00CA34C8"/>
    <w:rsid w:val="00CA62AE"/>
    <w:rsid w:val="00CA73EC"/>
    <w:rsid w:val="00CB250E"/>
    <w:rsid w:val="00CB470D"/>
    <w:rsid w:val="00CC0660"/>
    <w:rsid w:val="00CC0ADF"/>
    <w:rsid w:val="00CC10C2"/>
    <w:rsid w:val="00CC1159"/>
    <w:rsid w:val="00CC3CD0"/>
    <w:rsid w:val="00CC4601"/>
    <w:rsid w:val="00CC5B73"/>
    <w:rsid w:val="00CC716E"/>
    <w:rsid w:val="00CC78C0"/>
    <w:rsid w:val="00CC7D4D"/>
    <w:rsid w:val="00CD1326"/>
    <w:rsid w:val="00CD1D5F"/>
    <w:rsid w:val="00CD1DFF"/>
    <w:rsid w:val="00CD21E1"/>
    <w:rsid w:val="00CD2C91"/>
    <w:rsid w:val="00CD4496"/>
    <w:rsid w:val="00CD489F"/>
    <w:rsid w:val="00CD6BA2"/>
    <w:rsid w:val="00CD6C27"/>
    <w:rsid w:val="00CD7FFD"/>
    <w:rsid w:val="00CE1739"/>
    <w:rsid w:val="00CE340A"/>
    <w:rsid w:val="00CE42FF"/>
    <w:rsid w:val="00CE56AD"/>
    <w:rsid w:val="00CE60B4"/>
    <w:rsid w:val="00CE672A"/>
    <w:rsid w:val="00CE73A1"/>
    <w:rsid w:val="00CE7A2A"/>
    <w:rsid w:val="00CE7FB6"/>
    <w:rsid w:val="00CF0D7A"/>
    <w:rsid w:val="00CF19C6"/>
    <w:rsid w:val="00CF224A"/>
    <w:rsid w:val="00CF225A"/>
    <w:rsid w:val="00CF4DBE"/>
    <w:rsid w:val="00CF5DFD"/>
    <w:rsid w:val="00CF6B15"/>
    <w:rsid w:val="00CF6B86"/>
    <w:rsid w:val="00CF701C"/>
    <w:rsid w:val="00CF78BA"/>
    <w:rsid w:val="00D00B1C"/>
    <w:rsid w:val="00D02656"/>
    <w:rsid w:val="00D0318A"/>
    <w:rsid w:val="00D05AF5"/>
    <w:rsid w:val="00D061E7"/>
    <w:rsid w:val="00D0654C"/>
    <w:rsid w:val="00D0687F"/>
    <w:rsid w:val="00D06969"/>
    <w:rsid w:val="00D07397"/>
    <w:rsid w:val="00D07D14"/>
    <w:rsid w:val="00D13000"/>
    <w:rsid w:val="00D145E3"/>
    <w:rsid w:val="00D14693"/>
    <w:rsid w:val="00D154B0"/>
    <w:rsid w:val="00D15A07"/>
    <w:rsid w:val="00D1772C"/>
    <w:rsid w:val="00D20A37"/>
    <w:rsid w:val="00D22F3C"/>
    <w:rsid w:val="00D24926"/>
    <w:rsid w:val="00D24F3F"/>
    <w:rsid w:val="00D2576D"/>
    <w:rsid w:val="00D265F3"/>
    <w:rsid w:val="00D279E4"/>
    <w:rsid w:val="00D27A3E"/>
    <w:rsid w:val="00D30B77"/>
    <w:rsid w:val="00D30BC2"/>
    <w:rsid w:val="00D31E3D"/>
    <w:rsid w:val="00D32F30"/>
    <w:rsid w:val="00D3514F"/>
    <w:rsid w:val="00D35233"/>
    <w:rsid w:val="00D353DD"/>
    <w:rsid w:val="00D36C31"/>
    <w:rsid w:val="00D37A41"/>
    <w:rsid w:val="00D37C9D"/>
    <w:rsid w:val="00D41096"/>
    <w:rsid w:val="00D41784"/>
    <w:rsid w:val="00D4394E"/>
    <w:rsid w:val="00D449A8"/>
    <w:rsid w:val="00D4534B"/>
    <w:rsid w:val="00D460BE"/>
    <w:rsid w:val="00D46396"/>
    <w:rsid w:val="00D47B4C"/>
    <w:rsid w:val="00D50E3B"/>
    <w:rsid w:val="00D51051"/>
    <w:rsid w:val="00D51F44"/>
    <w:rsid w:val="00D523E0"/>
    <w:rsid w:val="00D53937"/>
    <w:rsid w:val="00D5712A"/>
    <w:rsid w:val="00D572F1"/>
    <w:rsid w:val="00D63195"/>
    <w:rsid w:val="00D631FE"/>
    <w:rsid w:val="00D63603"/>
    <w:rsid w:val="00D6396E"/>
    <w:rsid w:val="00D66183"/>
    <w:rsid w:val="00D679AB"/>
    <w:rsid w:val="00D722C9"/>
    <w:rsid w:val="00D72D7B"/>
    <w:rsid w:val="00D7388E"/>
    <w:rsid w:val="00D75262"/>
    <w:rsid w:val="00D800B9"/>
    <w:rsid w:val="00D804FF"/>
    <w:rsid w:val="00D80F72"/>
    <w:rsid w:val="00D811AE"/>
    <w:rsid w:val="00D81ED7"/>
    <w:rsid w:val="00D81FC8"/>
    <w:rsid w:val="00D8216D"/>
    <w:rsid w:val="00D8267A"/>
    <w:rsid w:val="00D837CA"/>
    <w:rsid w:val="00D85345"/>
    <w:rsid w:val="00D87A32"/>
    <w:rsid w:val="00D90394"/>
    <w:rsid w:val="00D9098D"/>
    <w:rsid w:val="00D924AF"/>
    <w:rsid w:val="00D92675"/>
    <w:rsid w:val="00D927DF"/>
    <w:rsid w:val="00D96E0F"/>
    <w:rsid w:val="00D97825"/>
    <w:rsid w:val="00DA060F"/>
    <w:rsid w:val="00DA116A"/>
    <w:rsid w:val="00DA2471"/>
    <w:rsid w:val="00DA7078"/>
    <w:rsid w:val="00DA7200"/>
    <w:rsid w:val="00DA7F22"/>
    <w:rsid w:val="00DB3353"/>
    <w:rsid w:val="00DB461C"/>
    <w:rsid w:val="00DB7AA4"/>
    <w:rsid w:val="00DC190D"/>
    <w:rsid w:val="00DC1A46"/>
    <w:rsid w:val="00DC2231"/>
    <w:rsid w:val="00DC2ED8"/>
    <w:rsid w:val="00DC3625"/>
    <w:rsid w:val="00DC3852"/>
    <w:rsid w:val="00DC3ACD"/>
    <w:rsid w:val="00DC4596"/>
    <w:rsid w:val="00DC459B"/>
    <w:rsid w:val="00DC4EEF"/>
    <w:rsid w:val="00DD1CBC"/>
    <w:rsid w:val="00DD60CE"/>
    <w:rsid w:val="00DE051B"/>
    <w:rsid w:val="00DE16D1"/>
    <w:rsid w:val="00DE23CD"/>
    <w:rsid w:val="00DE3748"/>
    <w:rsid w:val="00DE3B02"/>
    <w:rsid w:val="00DE4E47"/>
    <w:rsid w:val="00DE5C12"/>
    <w:rsid w:val="00DE5FD2"/>
    <w:rsid w:val="00DE7F2A"/>
    <w:rsid w:val="00DF038E"/>
    <w:rsid w:val="00DF1029"/>
    <w:rsid w:val="00DF167C"/>
    <w:rsid w:val="00DF51CE"/>
    <w:rsid w:val="00DF5FAF"/>
    <w:rsid w:val="00DF6148"/>
    <w:rsid w:val="00E016F2"/>
    <w:rsid w:val="00E02816"/>
    <w:rsid w:val="00E0287F"/>
    <w:rsid w:val="00E02923"/>
    <w:rsid w:val="00E02E78"/>
    <w:rsid w:val="00E03447"/>
    <w:rsid w:val="00E03488"/>
    <w:rsid w:val="00E03704"/>
    <w:rsid w:val="00E03AB8"/>
    <w:rsid w:val="00E0589D"/>
    <w:rsid w:val="00E07360"/>
    <w:rsid w:val="00E07A2C"/>
    <w:rsid w:val="00E1043C"/>
    <w:rsid w:val="00E11684"/>
    <w:rsid w:val="00E12E96"/>
    <w:rsid w:val="00E12FA3"/>
    <w:rsid w:val="00E14004"/>
    <w:rsid w:val="00E1432E"/>
    <w:rsid w:val="00E14572"/>
    <w:rsid w:val="00E16165"/>
    <w:rsid w:val="00E17CF4"/>
    <w:rsid w:val="00E20591"/>
    <w:rsid w:val="00E21469"/>
    <w:rsid w:val="00E22456"/>
    <w:rsid w:val="00E26013"/>
    <w:rsid w:val="00E303A5"/>
    <w:rsid w:val="00E31455"/>
    <w:rsid w:val="00E3193A"/>
    <w:rsid w:val="00E31B85"/>
    <w:rsid w:val="00E32405"/>
    <w:rsid w:val="00E343C9"/>
    <w:rsid w:val="00E34FF4"/>
    <w:rsid w:val="00E3784B"/>
    <w:rsid w:val="00E42865"/>
    <w:rsid w:val="00E431BF"/>
    <w:rsid w:val="00E436D7"/>
    <w:rsid w:val="00E45A77"/>
    <w:rsid w:val="00E4744A"/>
    <w:rsid w:val="00E52495"/>
    <w:rsid w:val="00E53E4C"/>
    <w:rsid w:val="00E56A56"/>
    <w:rsid w:val="00E57653"/>
    <w:rsid w:val="00E57F3A"/>
    <w:rsid w:val="00E57FFA"/>
    <w:rsid w:val="00E604BF"/>
    <w:rsid w:val="00E615DA"/>
    <w:rsid w:val="00E62408"/>
    <w:rsid w:val="00E62BB7"/>
    <w:rsid w:val="00E634CA"/>
    <w:rsid w:val="00E6350C"/>
    <w:rsid w:val="00E63C72"/>
    <w:rsid w:val="00E64F26"/>
    <w:rsid w:val="00E66022"/>
    <w:rsid w:val="00E66D89"/>
    <w:rsid w:val="00E7028A"/>
    <w:rsid w:val="00E7057A"/>
    <w:rsid w:val="00E72F05"/>
    <w:rsid w:val="00E730C1"/>
    <w:rsid w:val="00E7687A"/>
    <w:rsid w:val="00E7703E"/>
    <w:rsid w:val="00E803AA"/>
    <w:rsid w:val="00E86FAB"/>
    <w:rsid w:val="00E87103"/>
    <w:rsid w:val="00E90317"/>
    <w:rsid w:val="00E91085"/>
    <w:rsid w:val="00E92A92"/>
    <w:rsid w:val="00E937A6"/>
    <w:rsid w:val="00E93AB2"/>
    <w:rsid w:val="00E97683"/>
    <w:rsid w:val="00EA047A"/>
    <w:rsid w:val="00EA1E7F"/>
    <w:rsid w:val="00EA444D"/>
    <w:rsid w:val="00EA7766"/>
    <w:rsid w:val="00EA7B2E"/>
    <w:rsid w:val="00EB0221"/>
    <w:rsid w:val="00EB0C70"/>
    <w:rsid w:val="00EB0FB1"/>
    <w:rsid w:val="00EB1BA8"/>
    <w:rsid w:val="00EB2FF6"/>
    <w:rsid w:val="00EB3E52"/>
    <w:rsid w:val="00EB7301"/>
    <w:rsid w:val="00EB78B0"/>
    <w:rsid w:val="00EB7A31"/>
    <w:rsid w:val="00EB7E44"/>
    <w:rsid w:val="00EC0EF9"/>
    <w:rsid w:val="00EC27F4"/>
    <w:rsid w:val="00EC54F5"/>
    <w:rsid w:val="00EC5835"/>
    <w:rsid w:val="00EC74FC"/>
    <w:rsid w:val="00EC760D"/>
    <w:rsid w:val="00EC7959"/>
    <w:rsid w:val="00EC7B14"/>
    <w:rsid w:val="00ED1A08"/>
    <w:rsid w:val="00ED2E9B"/>
    <w:rsid w:val="00ED6113"/>
    <w:rsid w:val="00ED647B"/>
    <w:rsid w:val="00ED6A36"/>
    <w:rsid w:val="00ED6F05"/>
    <w:rsid w:val="00EE0E10"/>
    <w:rsid w:val="00EE182F"/>
    <w:rsid w:val="00EE1C0D"/>
    <w:rsid w:val="00EE2761"/>
    <w:rsid w:val="00EE2834"/>
    <w:rsid w:val="00EE3DC1"/>
    <w:rsid w:val="00EE6860"/>
    <w:rsid w:val="00EF0B25"/>
    <w:rsid w:val="00EF24D7"/>
    <w:rsid w:val="00EF2E27"/>
    <w:rsid w:val="00EF44E4"/>
    <w:rsid w:val="00EF45CC"/>
    <w:rsid w:val="00F0099C"/>
    <w:rsid w:val="00F0195C"/>
    <w:rsid w:val="00F01DFE"/>
    <w:rsid w:val="00F02A3A"/>
    <w:rsid w:val="00F033A4"/>
    <w:rsid w:val="00F03588"/>
    <w:rsid w:val="00F046B3"/>
    <w:rsid w:val="00F054E8"/>
    <w:rsid w:val="00F06D67"/>
    <w:rsid w:val="00F06D88"/>
    <w:rsid w:val="00F07345"/>
    <w:rsid w:val="00F11169"/>
    <w:rsid w:val="00F11965"/>
    <w:rsid w:val="00F11DE8"/>
    <w:rsid w:val="00F148B4"/>
    <w:rsid w:val="00F15ED1"/>
    <w:rsid w:val="00F204BF"/>
    <w:rsid w:val="00F20CF7"/>
    <w:rsid w:val="00F22023"/>
    <w:rsid w:val="00F2240E"/>
    <w:rsid w:val="00F22D32"/>
    <w:rsid w:val="00F22FFF"/>
    <w:rsid w:val="00F24432"/>
    <w:rsid w:val="00F25378"/>
    <w:rsid w:val="00F25DA1"/>
    <w:rsid w:val="00F2756C"/>
    <w:rsid w:val="00F32333"/>
    <w:rsid w:val="00F3258C"/>
    <w:rsid w:val="00F328B6"/>
    <w:rsid w:val="00F32D9C"/>
    <w:rsid w:val="00F32EF4"/>
    <w:rsid w:val="00F331E9"/>
    <w:rsid w:val="00F349A4"/>
    <w:rsid w:val="00F368BF"/>
    <w:rsid w:val="00F37170"/>
    <w:rsid w:val="00F414C8"/>
    <w:rsid w:val="00F41B57"/>
    <w:rsid w:val="00F41D91"/>
    <w:rsid w:val="00F42E70"/>
    <w:rsid w:val="00F44B94"/>
    <w:rsid w:val="00F4543F"/>
    <w:rsid w:val="00F462E8"/>
    <w:rsid w:val="00F4679C"/>
    <w:rsid w:val="00F47017"/>
    <w:rsid w:val="00F47460"/>
    <w:rsid w:val="00F47718"/>
    <w:rsid w:val="00F47B3D"/>
    <w:rsid w:val="00F50434"/>
    <w:rsid w:val="00F52402"/>
    <w:rsid w:val="00F546E8"/>
    <w:rsid w:val="00F56786"/>
    <w:rsid w:val="00F56CF1"/>
    <w:rsid w:val="00F577E8"/>
    <w:rsid w:val="00F579EA"/>
    <w:rsid w:val="00F60A10"/>
    <w:rsid w:val="00F62078"/>
    <w:rsid w:val="00F63B5E"/>
    <w:rsid w:val="00F655BB"/>
    <w:rsid w:val="00F66592"/>
    <w:rsid w:val="00F67952"/>
    <w:rsid w:val="00F67F04"/>
    <w:rsid w:val="00F70299"/>
    <w:rsid w:val="00F70B4B"/>
    <w:rsid w:val="00F70C69"/>
    <w:rsid w:val="00F73E30"/>
    <w:rsid w:val="00F75956"/>
    <w:rsid w:val="00F75F52"/>
    <w:rsid w:val="00F771C9"/>
    <w:rsid w:val="00F811BA"/>
    <w:rsid w:val="00F82881"/>
    <w:rsid w:val="00F839FC"/>
    <w:rsid w:val="00F848F2"/>
    <w:rsid w:val="00F86C8A"/>
    <w:rsid w:val="00F87F50"/>
    <w:rsid w:val="00F91EEB"/>
    <w:rsid w:val="00F929A7"/>
    <w:rsid w:val="00F92ED8"/>
    <w:rsid w:val="00F9455F"/>
    <w:rsid w:val="00F948D1"/>
    <w:rsid w:val="00F95AA9"/>
    <w:rsid w:val="00F9613D"/>
    <w:rsid w:val="00F96507"/>
    <w:rsid w:val="00FA01A2"/>
    <w:rsid w:val="00FA3A54"/>
    <w:rsid w:val="00FA3CC4"/>
    <w:rsid w:val="00FA4190"/>
    <w:rsid w:val="00FA5860"/>
    <w:rsid w:val="00FB113E"/>
    <w:rsid w:val="00FB4C27"/>
    <w:rsid w:val="00FB4ED8"/>
    <w:rsid w:val="00FB569D"/>
    <w:rsid w:val="00FB6450"/>
    <w:rsid w:val="00FB7280"/>
    <w:rsid w:val="00FC0782"/>
    <w:rsid w:val="00FC1D13"/>
    <w:rsid w:val="00FC635A"/>
    <w:rsid w:val="00FC7B4E"/>
    <w:rsid w:val="00FD1FF5"/>
    <w:rsid w:val="00FE0AB4"/>
    <w:rsid w:val="00FE168C"/>
    <w:rsid w:val="00FE1DE0"/>
    <w:rsid w:val="00FF039E"/>
    <w:rsid w:val="00FF0BED"/>
    <w:rsid w:val="00FF4589"/>
    <w:rsid w:val="00FF49CC"/>
    <w:rsid w:val="00FF4BA8"/>
    <w:rsid w:val="00FF5226"/>
    <w:rsid w:val="00FF526C"/>
    <w:rsid w:val="00FF728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47156"/>
  <w15:chartTrackingRefBased/>
  <w15:docId w15:val="{12DCB2DD-2910-4D0B-8EC9-CFA5F3215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1"/>
        <w:szCs w:val="21"/>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C4B94"/>
    <w:pPr>
      <w:autoSpaceDE w:val="0"/>
      <w:autoSpaceDN w:val="0"/>
    </w:pPr>
  </w:style>
  <w:style w:type="paragraph" w:styleId="Heading1">
    <w:name w:val="heading 1"/>
    <w:next w:val="BodyText"/>
    <w:link w:val="Heading1Char"/>
    <w:uiPriority w:val="9"/>
    <w:qFormat/>
    <w:rsid w:val="00B8620B"/>
    <w:pPr>
      <w:keepNext/>
      <w:keepLines/>
      <w:autoSpaceDE w:val="0"/>
      <w:autoSpaceDN w:val="0"/>
      <w:adjustRightInd w:val="0"/>
      <w:spacing w:after="180" w:line="640" w:lineRule="atLeast"/>
      <w:textAlignment w:val="center"/>
      <w:outlineLvl w:val="0"/>
    </w:pPr>
    <w:rPr>
      <w:rFonts w:asciiTheme="majorHAnsi" w:hAnsiTheme="majorHAnsi" w:cs="Source Sans 3 SemiBold"/>
      <w:caps/>
      <w:color w:val="A08152" w:themeColor="accent3"/>
      <w:kern w:val="0"/>
      <w:sz w:val="60"/>
      <w:szCs w:val="60"/>
    </w:rPr>
  </w:style>
  <w:style w:type="paragraph" w:styleId="Heading2">
    <w:name w:val="heading 2"/>
    <w:basedOn w:val="Heading1"/>
    <w:next w:val="BodyText"/>
    <w:link w:val="Heading2Char"/>
    <w:uiPriority w:val="9"/>
    <w:qFormat/>
    <w:rsid w:val="00730C38"/>
    <w:pPr>
      <w:spacing w:before="180" w:after="120" w:line="360" w:lineRule="atLeast"/>
      <w:outlineLvl w:val="1"/>
    </w:pPr>
    <w:rPr>
      <w:rFonts w:ascii="Source Sans 3 Medium" w:hAnsi="Source Sans 3 Medium"/>
      <w:caps w:val="0"/>
      <w:sz w:val="32"/>
    </w:rPr>
  </w:style>
  <w:style w:type="paragraph" w:styleId="Heading3">
    <w:name w:val="heading 3"/>
    <w:basedOn w:val="Heading1"/>
    <w:next w:val="BodyText"/>
    <w:link w:val="Heading3Char"/>
    <w:uiPriority w:val="9"/>
    <w:qFormat/>
    <w:rsid w:val="00730C38"/>
    <w:pPr>
      <w:spacing w:before="180" w:after="90" w:line="300" w:lineRule="atLeast"/>
      <w:outlineLvl w:val="2"/>
    </w:pPr>
    <w:rPr>
      <w:spacing w:val="11"/>
      <w:sz w:val="22"/>
    </w:rPr>
  </w:style>
  <w:style w:type="paragraph" w:styleId="Heading4">
    <w:name w:val="heading 4"/>
    <w:basedOn w:val="Normal"/>
    <w:next w:val="Normal"/>
    <w:link w:val="Heading4Char"/>
    <w:uiPriority w:val="9"/>
    <w:semiHidden/>
    <w:qFormat/>
    <w:rsid w:val="00F033A4"/>
    <w:pPr>
      <w:keepNext/>
      <w:keepLines/>
      <w:spacing w:before="40"/>
      <w:outlineLvl w:val="3"/>
    </w:pPr>
    <w:rPr>
      <w:rFonts w:asciiTheme="majorHAnsi" w:eastAsiaTheme="majorEastAsia" w:hAnsiTheme="majorHAnsi" w:cstheme="majorBidi"/>
      <w:i/>
      <w:iCs/>
      <w:color w:val="9D1A21" w:themeColor="accent1" w:themeShade="BF"/>
    </w:rPr>
  </w:style>
  <w:style w:type="paragraph" w:styleId="Heading5">
    <w:name w:val="heading 5"/>
    <w:basedOn w:val="Normal"/>
    <w:next w:val="Normal"/>
    <w:link w:val="Heading5Char"/>
    <w:uiPriority w:val="9"/>
    <w:semiHidden/>
    <w:unhideWhenUsed/>
    <w:qFormat/>
    <w:rsid w:val="00F033A4"/>
    <w:pPr>
      <w:keepNext/>
      <w:keepLines/>
      <w:spacing w:before="40"/>
      <w:outlineLvl w:val="4"/>
    </w:pPr>
    <w:rPr>
      <w:rFonts w:asciiTheme="majorHAnsi" w:eastAsiaTheme="majorEastAsia" w:hAnsiTheme="majorHAnsi" w:cstheme="majorBidi"/>
      <w:color w:val="9D1A21" w:themeColor="accent1" w:themeShade="BF"/>
    </w:rPr>
  </w:style>
  <w:style w:type="paragraph" w:styleId="Heading6">
    <w:name w:val="heading 6"/>
    <w:basedOn w:val="Normal"/>
    <w:next w:val="Normal"/>
    <w:link w:val="Heading6Char"/>
    <w:uiPriority w:val="9"/>
    <w:semiHidden/>
    <w:unhideWhenUsed/>
    <w:qFormat/>
    <w:rsid w:val="00F033A4"/>
    <w:pPr>
      <w:keepNext/>
      <w:keepLines/>
      <w:spacing w:before="40"/>
      <w:outlineLvl w:val="5"/>
    </w:pPr>
    <w:rPr>
      <w:rFonts w:asciiTheme="majorHAnsi" w:eastAsiaTheme="majorEastAsia" w:hAnsiTheme="majorHAnsi" w:cstheme="majorBidi"/>
      <w:color w:val="681116" w:themeColor="accent1" w:themeShade="7F"/>
    </w:rPr>
  </w:style>
  <w:style w:type="paragraph" w:styleId="Heading7">
    <w:name w:val="heading 7"/>
    <w:basedOn w:val="Normal"/>
    <w:next w:val="Normal"/>
    <w:link w:val="Heading7Char"/>
    <w:uiPriority w:val="9"/>
    <w:semiHidden/>
    <w:unhideWhenUsed/>
    <w:qFormat/>
    <w:rsid w:val="00F033A4"/>
    <w:pPr>
      <w:keepNext/>
      <w:keepLines/>
      <w:spacing w:before="40"/>
      <w:outlineLvl w:val="6"/>
    </w:pPr>
    <w:rPr>
      <w:rFonts w:asciiTheme="majorHAnsi" w:eastAsiaTheme="majorEastAsia" w:hAnsiTheme="majorHAnsi" w:cstheme="majorBidi"/>
      <w:i/>
      <w:iCs/>
      <w:color w:val="681116" w:themeColor="accent1" w:themeShade="7F"/>
    </w:rPr>
  </w:style>
  <w:style w:type="paragraph" w:styleId="Heading8">
    <w:name w:val="heading 8"/>
    <w:basedOn w:val="Normal"/>
    <w:next w:val="Normal"/>
    <w:link w:val="Heading8Char"/>
    <w:uiPriority w:val="9"/>
    <w:semiHidden/>
    <w:unhideWhenUsed/>
    <w:qFormat/>
    <w:rsid w:val="00F033A4"/>
    <w:pPr>
      <w:keepNext/>
      <w:keepLines/>
      <w:spacing w:before="4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F033A4"/>
    <w:pPr>
      <w:keepNext/>
      <w:keepLines/>
      <w:spacing w:before="4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semiHidden/>
    <w:qFormat/>
    <w:rsid w:val="003A6E8D"/>
    <w:rPr>
      <w:i/>
      <w:iCs/>
      <w:color w:val="404040" w:themeColor="text1" w:themeTint="BF"/>
      <w:lang w:val="en-CA"/>
    </w:rPr>
  </w:style>
  <w:style w:type="character" w:styleId="IntenseEmphasis">
    <w:name w:val="Intense Emphasis"/>
    <w:basedOn w:val="DefaultParagraphFont"/>
    <w:uiPriority w:val="21"/>
    <w:semiHidden/>
    <w:qFormat/>
    <w:rsid w:val="003A6E8D"/>
    <w:rPr>
      <w:i/>
      <w:iCs/>
      <w:color w:val="D2232D" w:themeColor="accent1"/>
      <w:lang w:val="en-CA"/>
    </w:rPr>
  </w:style>
  <w:style w:type="character" w:styleId="Emphasis">
    <w:name w:val="Emphasis"/>
    <w:basedOn w:val="DefaultParagraphFont"/>
    <w:uiPriority w:val="20"/>
    <w:semiHidden/>
    <w:qFormat/>
    <w:rsid w:val="003A6E8D"/>
    <w:rPr>
      <w:i/>
      <w:iCs/>
      <w:lang w:val="en-CA"/>
    </w:rPr>
  </w:style>
  <w:style w:type="character" w:styleId="SubtleReference">
    <w:name w:val="Subtle Reference"/>
    <w:basedOn w:val="DefaultParagraphFont"/>
    <w:uiPriority w:val="31"/>
    <w:semiHidden/>
    <w:qFormat/>
    <w:rsid w:val="003A6E8D"/>
    <w:rPr>
      <w:smallCaps/>
      <w:color w:val="5A5A5A" w:themeColor="text1" w:themeTint="A5"/>
      <w:lang w:val="en-CA"/>
    </w:rPr>
  </w:style>
  <w:style w:type="character" w:styleId="IntenseReference">
    <w:name w:val="Intense Reference"/>
    <w:basedOn w:val="DefaultParagraphFont"/>
    <w:uiPriority w:val="32"/>
    <w:semiHidden/>
    <w:qFormat/>
    <w:rsid w:val="003A6E8D"/>
    <w:rPr>
      <w:b/>
      <w:bCs/>
      <w:smallCaps/>
      <w:color w:val="D2232D" w:themeColor="accent1"/>
      <w:spacing w:val="5"/>
      <w:lang w:val="en-CA"/>
    </w:rPr>
  </w:style>
  <w:style w:type="character" w:styleId="BookTitle">
    <w:name w:val="Book Title"/>
    <w:basedOn w:val="DefaultParagraphFont"/>
    <w:uiPriority w:val="33"/>
    <w:semiHidden/>
    <w:qFormat/>
    <w:rsid w:val="003A6E8D"/>
    <w:rPr>
      <w:b/>
      <w:bCs/>
      <w:i/>
      <w:iCs/>
      <w:spacing w:val="5"/>
      <w:lang w:val="en-CA"/>
    </w:rPr>
  </w:style>
  <w:style w:type="paragraph" w:styleId="Quote">
    <w:name w:val="Quote"/>
    <w:basedOn w:val="Normal"/>
    <w:next w:val="Normal"/>
    <w:link w:val="QuoteChar"/>
    <w:uiPriority w:val="29"/>
    <w:semiHidden/>
    <w:qFormat/>
    <w:rsid w:val="003A6E8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A6E8D"/>
    <w:rPr>
      <w:i/>
      <w:iCs/>
      <w:color w:val="404040" w:themeColor="text1" w:themeTint="BF"/>
      <w:lang w:val="en-CA"/>
    </w:rPr>
  </w:style>
  <w:style w:type="paragraph" w:styleId="IntenseQuote">
    <w:name w:val="Intense Quote"/>
    <w:basedOn w:val="Normal"/>
    <w:next w:val="Normal"/>
    <w:link w:val="IntenseQuoteChar"/>
    <w:uiPriority w:val="30"/>
    <w:semiHidden/>
    <w:qFormat/>
    <w:rsid w:val="003A6E8D"/>
    <w:pPr>
      <w:pBdr>
        <w:top w:val="single" w:sz="4" w:space="10" w:color="D2232D" w:themeColor="accent1"/>
        <w:bottom w:val="single" w:sz="4" w:space="10" w:color="D2232D" w:themeColor="accent1"/>
      </w:pBdr>
      <w:spacing w:before="360" w:after="360"/>
      <w:ind w:left="864" w:right="864"/>
      <w:jc w:val="center"/>
    </w:pPr>
    <w:rPr>
      <w:i/>
      <w:iCs/>
      <w:color w:val="D2232D" w:themeColor="accent1"/>
    </w:rPr>
  </w:style>
  <w:style w:type="character" w:customStyle="1" w:styleId="IntenseQuoteChar">
    <w:name w:val="Intense Quote Char"/>
    <w:basedOn w:val="DefaultParagraphFont"/>
    <w:link w:val="IntenseQuote"/>
    <w:uiPriority w:val="30"/>
    <w:semiHidden/>
    <w:rsid w:val="003A6E8D"/>
    <w:rPr>
      <w:i/>
      <w:iCs/>
      <w:color w:val="D2232D" w:themeColor="accent1"/>
      <w:lang w:val="en-CA"/>
    </w:rPr>
  </w:style>
  <w:style w:type="character" w:customStyle="1" w:styleId="Heading1Char">
    <w:name w:val="Heading 1 Char"/>
    <w:basedOn w:val="DefaultParagraphFont"/>
    <w:link w:val="Heading1"/>
    <w:uiPriority w:val="9"/>
    <w:rsid w:val="00B8620B"/>
    <w:rPr>
      <w:rFonts w:asciiTheme="majorHAnsi" w:hAnsiTheme="majorHAnsi" w:cs="Source Sans 3 SemiBold"/>
      <w:caps/>
      <w:color w:val="A08152" w:themeColor="accent3"/>
      <w:kern w:val="0"/>
      <w:sz w:val="60"/>
      <w:szCs w:val="60"/>
    </w:rPr>
  </w:style>
  <w:style w:type="character" w:customStyle="1" w:styleId="Heading3Char">
    <w:name w:val="Heading 3 Char"/>
    <w:basedOn w:val="DefaultParagraphFont"/>
    <w:link w:val="Heading3"/>
    <w:uiPriority w:val="9"/>
    <w:rsid w:val="00730C38"/>
    <w:rPr>
      <w:rFonts w:asciiTheme="majorHAnsi" w:hAnsiTheme="majorHAnsi" w:cs="Source Sans 3 SemiBold"/>
      <w:caps/>
      <w:color w:val="A08152" w:themeColor="accent3"/>
      <w:spacing w:val="11"/>
      <w:kern w:val="0"/>
      <w:sz w:val="22"/>
      <w:szCs w:val="60"/>
      <w:lang w:val="en-CA"/>
    </w:rPr>
  </w:style>
  <w:style w:type="character" w:customStyle="1" w:styleId="Heading2Char">
    <w:name w:val="Heading 2 Char"/>
    <w:basedOn w:val="DefaultParagraphFont"/>
    <w:link w:val="Heading2"/>
    <w:uiPriority w:val="9"/>
    <w:rsid w:val="00730C38"/>
    <w:rPr>
      <w:rFonts w:ascii="Source Sans 3 Medium" w:hAnsi="Source Sans 3 Medium" w:cs="Source Sans 3 SemiBold"/>
      <w:color w:val="A08152" w:themeColor="accent3"/>
      <w:kern w:val="0"/>
      <w:sz w:val="32"/>
      <w:szCs w:val="60"/>
      <w:lang w:val="en-CA"/>
    </w:rPr>
  </w:style>
  <w:style w:type="table" w:styleId="TableGrid">
    <w:name w:val="Table Grid"/>
    <w:basedOn w:val="TableNormal"/>
    <w:uiPriority w:val="59"/>
    <w:rsid w:val="00D96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4"/>
    <w:qFormat/>
    <w:rsid w:val="00730C38"/>
    <w:pPr>
      <w:suppressAutoHyphens/>
      <w:adjustRightInd w:val="0"/>
      <w:spacing w:after="120" w:line="300" w:lineRule="atLeast"/>
      <w:textAlignment w:val="center"/>
    </w:pPr>
    <w:rPr>
      <w:rFonts w:cs="Source Sans 3"/>
      <w:kern w:val="0"/>
    </w:rPr>
  </w:style>
  <w:style w:type="character" w:customStyle="1" w:styleId="BodyTextChar">
    <w:name w:val="Body Text Char"/>
    <w:basedOn w:val="DefaultParagraphFont"/>
    <w:link w:val="BodyText"/>
    <w:uiPriority w:val="14"/>
    <w:rsid w:val="004C4B94"/>
    <w:rPr>
      <w:rFonts w:cs="Source Sans 3"/>
      <w:kern w:val="0"/>
    </w:rPr>
  </w:style>
  <w:style w:type="character" w:styleId="Strong">
    <w:name w:val="Strong"/>
    <w:basedOn w:val="DefaultParagraphFont"/>
    <w:uiPriority w:val="22"/>
    <w:qFormat/>
    <w:rsid w:val="00195846"/>
    <w:rPr>
      <w:rFonts w:asciiTheme="majorHAnsi" w:hAnsiTheme="majorHAnsi"/>
      <w:b w:val="0"/>
      <w:bCs/>
      <w:lang w:val="en-CA"/>
    </w:rPr>
  </w:style>
  <w:style w:type="numbering" w:customStyle="1" w:styleId="Bullets">
    <w:name w:val="Bullets"/>
    <w:uiPriority w:val="99"/>
    <w:rsid w:val="00091FEA"/>
    <w:pPr>
      <w:numPr>
        <w:numId w:val="1"/>
      </w:numPr>
    </w:pPr>
  </w:style>
  <w:style w:type="paragraph" w:styleId="ListBullet">
    <w:name w:val="List Bullet"/>
    <w:basedOn w:val="Normal"/>
    <w:uiPriority w:val="99"/>
    <w:qFormat/>
    <w:rsid w:val="00091FEA"/>
    <w:pPr>
      <w:numPr>
        <w:numId w:val="2"/>
      </w:numPr>
      <w:spacing w:after="120" w:line="300" w:lineRule="atLeast"/>
    </w:pPr>
  </w:style>
  <w:style w:type="paragraph" w:styleId="Header">
    <w:name w:val="header"/>
    <w:basedOn w:val="Normal"/>
    <w:link w:val="HeaderChar"/>
    <w:uiPriority w:val="99"/>
    <w:rsid w:val="003B69A1"/>
    <w:pPr>
      <w:tabs>
        <w:tab w:val="center" w:pos="4680"/>
        <w:tab w:val="right" w:pos="9360"/>
      </w:tabs>
    </w:pPr>
  </w:style>
  <w:style w:type="character" w:customStyle="1" w:styleId="HeaderChar">
    <w:name w:val="Header Char"/>
    <w:basedOn w:val="DefaultParagraphFont"/>
    <w:link w:val="Header"/>
    <w:uiPriority w:val="99"/>
    <w:rsid w:val="003B69A1"/>
    <w:rPr>
      <w:lang w:val="en-CA"/>
    </w:rPr>
  </w:style>
  <w:style w:type="paragraph" w:styleId="Footer">
    <w:name w:val="footer"/>
    <w:basedOn w:val="Normal"/>
    <w:link w:val="FooterChar"/>
    <w:uiPriority w:val="99"/>
    <w:rsid w:val="00B55101"/>
    <w:pPr>
      <w:tabs>
        <w:tab w:val="left" w:pos="3600"/>
        <w:tab w:val="right" w:pos="9360"/>
      </w:tabs>
    </w:pPr>
    <w:rPr>
      <w:caps/>
      <w:sz w:val="16"/>
    </w:rPr>
  </w:style>
  <w:style w:type="character" w:customStyle="1" w:styleId="FooterChar">
    <w:name w:val="Footer Char"/>
    <w:basedOn w:val="DefaultParagraphFont"/>
    <w:link w:val="Footer"/>
    <w:uiPriority w:val="99"/>
    <w:rsid w:val="00B55101"/>
    <w:rPr>
      <w:caps/>
      <w:sz w:val="16"/>
      <w:lang w:val="en-CA"/>
    </w:rPr>
  </w:style>
  <w:style w:type="numbering" w:customStyle="1" w:styleId="Numbers">
    <w:name w:val="Numbers"/>
    <w:uiPriority w:val="99"/>
    <w:rsid w:val="00B73F40"/>
    <w:pPr>
      <w:numPr>
        <w:numId w:val="3"/>
      </w:numPr>
    </w:pPr>
  </w:style>
  <w:style w:type="paragraph" w:styleId="ListNumber">
    <w:name w:val="List Number"/>
    <w:basedOn w:val="Normal"/>
    <w:uiPriority w:val="99"/>
    <w:qFormat/>
    <w:rsid w:val="00485ED6"/>
    <w:pPr>
      <w:numPr>
        <w:numId w:val="4"/>
      </w:numPr>
      <w:spacing w:after="120" w:line="300" w:lineRule="atLeast"/>
      <w:contextualSpacing/>
    </w:pPr>
  </w:style>
  <w:style w:type="paragraph" w:styleId="BalloonText">
    <w:name w:val="Balloon Text"/>
    <w:basedOn w:val="Normal"/>
    <w:link w:val="BalloonTextChar"/>
    <w:uiPriority w:val="99"/>
    <w:semiHidden/>
    <w:unhideWhenUsed/>
    <w:rsid w:val="00F033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3A4"/>
    <w:rPr>
      <w:rFonts w:ascii="Segoe UI" w:hAnsi="Segoe UI" w:cs="Segoe UI"/>
      <w:sz w:val="18"/>
      <w:szCs w:val="18"/>
      <w:lang w:val="en-CA"/>
    </w:rPr>
  </w:style>
  <w:style w:type="paragraph" w:styleId="Bibliography">
    <w:name w:val="Bibliography"/>
    <w:basedOn w:val="Normal"/>
    <w:next w:val="Normal"/>
    <w:uiPriority w:val="37"/>
    <w:semiHidden/>
    <w:unhideWhenUsed/>
    <w:rsid w:val="00F033A4"/>
  </w:style>
  <w:style w:type="paragraph" w:styleId="BlockText">
    <w:name w:val="Block Text"/>
    <w:basedOn w:val="Normal"/>
    <w:uiPriority w:val="99"/>
    <w:semiHidden/>
    <w:unhideWhenUsed/>
    <w:rsid w:val="00F033A4"/>
    <w:pPr>
      <w:pBdr>
        <w:top w:val="single" w:sz="2" w:space="10" w:color="D2232D" w:themeColor="accent1"/>
        <w:left w:val="single" w:sz="2" w:space="10" w:color="D2232D" w:themeColor="accent1"/>
        <w:bottom w:val="single" w:sz="2" w:space="10" w:color="D2232D" w:themeColor="accent1"/>
        <w:right w:val="single" w:sz="2" w:space="10" w:color="D2232D" w:themeColor="accent1"/>
      </w:pBdr>
      <w:ind w:left="1152" w:right="1152"/>
    </w:pPr>
    <w:rPr>
      <w:rFonts w:eastAsiaTheme="minorEastAsia"/>
      <w:i/>
      <w:iCs/>
      <w:color w:val="D2232D" w:themeColor="accent1"/>
    </w:rPr>
  </w:style>
  <w:style w:type="paragraph" w:styleId="BodyText2">
    <w:name w:val="Body Text 2"/>
    <w:basedOn w:val="Normal"/>
    <w:link w:val="BodyText2Char"/>
    <w:uiPriority w:val="14"/>
    <w:semiHidden/>
    <w:unhideWhenUsed/>
    <w:rsid w:val="00F033A4"/>
    <w:pPr>
      <w:spacing w:after="120" w:line="480" w:lineRule="auto"/>
    </w:pPr>
  </w:style>
  <w:style w:type="character" w:customStyle="1" w:styleId="BodyText2Char">
    <w:name w:val="Body Text 2 Char"/>
    <w:basedOn w:val="DefaultParagraphFont"/>
    <w:link w:val="BodyText2"/>
    <w:uiPriority w:val="14"/>
    <w:semiHidden/>
    <w:rsid w:val="004C4B94"/>
  </w:style>
  <w:style w:type="paragraph" w:styleId="BodyText3">
    <w:name w:val="Body Text 3"/>
    <w:basedOn w:val="Normal"/>
    <w:link w:val="BodyText3Char"/>
    <w:uiPriority w:val="14"/>
    <w:semiHidden/>
    <w:unhideWhenUsed/>
    <w:rsid w:val="00F033A4"/>
    <w:pPr>
      <w:spacing w:after="120"/>
    </w:pPr>
    <w:rPr>
      <w:sz w:val="16"/>
      <w:szCs w:val="16"/>
    </w:rPr>
  </w:style>
  <w:style w:type="character" w:customStyle="1" w:styleId="BodyText3Char">
    <w:name w:val="Body Text 3 Char"/>
    <w:basedOn w:val="DefaultParagraphFont"/>
    <w:link w:val="BodyText3"/>
    <w:uiPriority w:val="14"/>
    <w:semiHidden/>
    <w:rsid w:val="004C4B94"/>
    <w:rPr>
      <w:sz w:val="16"/>
      <w:szCs w:val="16"/>
    </w:rPr>
  </w:style>
  <w:style w:type="paragraph" w:styleId="BodyTextFirstIndent">
    <w:name w:val="Body Text First Indent"/>
    <w:basedOn w:val="BodyText"/>
    <w:link w:val="BodyTextFirstIndentChar"/>
    <w:uiPriority w:val="14"/>
    <w:semiHidden/>
    <w:unhideWhenUsed/>
    <w:rsid w:val="00F033A4"/>
    <w:pPr>
      <w:suppressAutoHyphens w:val="0"/>
      <w:adjustRightInd/>
      <w:spacing w:after="0" w:line="240" w:lineRule="auto"/>
      <w:ind w:firstLine="360"/>
      <w:textAlignment w:val="auto"/>
    </w:pPr>
    <w:rPr>
      <w:rFonts w:cstheme="minorBidi"/>
      <w:kern w:val="2"/>
    </w:rPr>
  </w:style>
  <w:style w:type="character" w:customStyle="1" w:styleId="BodyTextFirstIndentChar">
    <w:name w:val="Body Text First Indent Char"/>
    <w:basedOn w:val="BodyTextChar"/>
    <w:link w:val="BodyTextFirstIndent"/>
    <w:uiPriority w:val="14"/>
    <w:semiHidden/>
    <w:rsid w:val="004C4B94"/>
    <w:rPr>
      <w:rFonts w:cs="Source Sans 3"/>
      <w:kern w:val="0"/>
    </w:rPr>
  </w:style>
  <w:style w:type="paragraph" w:styleId="BodyTextIndent">
    <w:name w:val="Body Text Indent"/>
    <w:basedOn w:val="Normal"/>
    <w:link w:val="BodyTextIndentChar"/>
    <w:uiPriority w:val="14"/>
    <w:semiHidden/>
    <w:unhideWhenUsed/>
    <w:rsid w:val="00F033A4"/>
    <w:pPr>
      <w:spacing w:after="120"/>
      <w:ind w:left="360"/>
    </w:pPr>
  </w:style>
  <w:style w:type="character" w:customStyle="1" w:styleId="BodyTextIndentChar">
    <w:name w:val="Body Text Indent Char"/>
    <w:basedOn w:val="DefaultParagraphFont"/>
    <w:link w:val="BodyTextIndent"/>
    <w:uiPriority w:val="14"/>
    <w:semiHidden/>
    <w:rsid w:val="004C4B94"/>
  </w:style>
  <w:style w:type="paragraph" w:styleId="BodyTextFirstIndent2">
    <w:name w:val="Body Text First Indent 2"/>
    <w:basedOn w:val="BodyTextIndent"/>
    <w:link w:val="BodyTextFirstIndent2Char"/>
    <w:uiPriority w:val="14"/>
    <w:semiHidden/>
    <w:unhideWhenUsed/>
    <w:rsid w:val="00F033A4"/>
    <w:pPr>
      <w:spacing w:after="0"/>
      <w:ind w:firstLine="360"/>
    </w:pPr>
  </w:style>
  <w:style w:type="character" w:customStyle="1" w:styleId="BodyTextFirstIndent2Char">
    <w:name w:val="Body Text First Indent 2 Char"/>
    <w:basedOn w:val="BodyTextIndentChar"/>
    <w:link w:val="BodyTextFirstIndent2"/>
    <w:uiPriority w:val="14"/>
    <w:semiHidden/>
    <w:rsid w:val="004C4B94"/>
  </w:style>
  <w:style w:type="paragraph" w:styleId="BodyTextIndent2">
    <w:name w:val="Body Text Indent 2"/>
    <w:basedOn w:val="Normal"/>
    <w:link w:val="BodyTextIndent2Char"/>
    <w:uiPriority w:val="14"/>
    <w:semiHidden/>
    <w:unhideWhenUsed/>
    <w:rsid w:val="00F033A4"/>
    <w:pPr>
      <w:spacing w:after="120" w:line="480" w:lineRule="auto"/>
      <w:ind w:left="360"/>
    </w:pPr>
  </w:style>
  <w:style w:type="character" w:customStyle="1" w:styleId="BodyTextIndent2Char">
    <w:name w:val="Body Text Indent 2 Char"/>
    <w:basedOn w:val="DefaultParagraphFont"/>
    <w:link w:val="BodyTextIndent2"/>
    <w:uiPriority w:val="14"/>
    <w:semiHidden/>
    <w:rsid w:val="004C4B94"/>
  </w:style>
  <w:style w:type="paragraph" w:styleId="BodyTextIndent3">
    <w:name w:val="Body Text Indent 3"/>
    <w:basedOn w:val="Normal"/>
    <w:link w:val="BodyTextIndent3Char"/>
    <w:uiPriority w:val="14"/>
    <w:semiHidden/>
    <w:unhideWhenUsed/>
    <w:rsid w:val="00F033A4"/>
    <w:pPr>
      <w:spacing w:after="120"/>
      <w:ind w:left="360"/>
    </w:pPr>
    <w:rPr>
      <w:sz w:val="16"/>
      <w:szCs w:val="16"/>
    </w:rPr>
  </w:style>
  <w:style w:type="character" w:customStyle="1" w:styleId="BodyTextIndent3Char">
    <w:name w:val="Body Text Indent 3 Char"/>
    <w:basedOn w:val="DefaultParagraphFont"/>
    <w:link w:val="BodyTextIndent3"/>
    <w:uiPriority w:val="14"/>
    <w:semiHidden/>
    <w:rsid w:val="004C4B94"/>
    <w:rPr>
      <w:sz w:val="16"/>
      <w:szCs w:val="16"/>
    </w:rPr>
  </w:style>
  <w:style w:type="paragraph" w:styleId="Caption">
    <w:name w:val="caption"/>
    <w:basedOn w:val="Normal"/>
    <w:next w:val="Normal"/>
    <w:uiPriority w:val="35"/>
    <w:semiHidden/>
    <w:unhideWhenUsed/>
    <w:qFormat/>
    <w:rsid w:val="00F033A4"/>
    <w:pPr>
      <w:spacing w:after="200"/>
    </w:pPr>
    <w:rPr>
      <w:i/>
      <w:iCs/>
      <w:color w:val="494B74" w:themeColor="text2"/>
      <w:sz w:val="18"/>
      <w:szCs w:val="18"/>
    </w:rPr>
  </w:style>
  <w:style w:type="paragraph" w:styleId="Closing">
    <w:name w:val="Closing"/>
    <w:basedOn w:val="Normal"/>
    <w:link w:val="ClosingChar"/>
    <w:uiPriority w:val="99"/>
    <w:semiHidden/>
    <w:unhideWhenUsed/>
    <w:rsid w:val="00F033A4"/>
    <w:pPr>
      <w:ind w:left="4320"/>
    </w:pPr>
  </w:style>
  <w:style w:type="character" w:customStyle="1" w:styleId="ClosingChar">
    <w:name w:val="Closing Char"/>
    <w:basedOn w:val="DefaultParagraphFont"/>
    <w:link w:val="Closing"/>
    <w:uiPriority w:val="99"/>
    <w:semiHidden/>
    <w:rsid w:val="00F033A4"/>
    <w:rPr>
      <w:lang w:val="en-CA"/>
    </w:rPr>
  </w:style>
  <w:style w:type="table" w:styleId="ColorfulGrid">
    <w:name w:val="Colorful Grid"/>
    <w:basedOn w:val="TableNormal"/>
    <w:uiPriority w:val="73"/>
    <w:semiHidden/>
    <w:unhideWhenUsed/>
    <w:rsid w:val="00F033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033A4"/>
    <w:rPr>
      <w:color w:val="000000" w:themeColor="text1"/>
    </w:rPr>
    <w:tblPr>
      <w:tblStyleRowBandSize w:val="1"/>
      <w:tblStyleColBandSize w:val="1"/>
      <w:tblBorders>
        <w:insideH w:val="single" w:sz="4" w:space="0" w:color="FFFFFF" w:themeColor="background1"/>
      </w:tblBorders>
    </w:tblPr>
    <w:tcPr>
      <w:shd w:val="clear" w:color="auto" w:fill="F7D1D3" w:themeFill="accent1" w:themeFillTint="33"/>
    </w:tcPr>
    <w:tblStylePr w:type="firstRow">
      <w:rPr>
        <w:b/>
        <w:bCs/>
      </w:rPr>
      <w:tblPr/>
      <w:tcPr>
        <w:shd w:val="clear" w:color="auto" w:fill="EFA4A8" w:themeFill="accent1" w:themeFillTint="66"/>
      </w:tcPr>
    </w:tblStylePr>
    <w:tblStylePr w:type="lastRow">
      <w:rPr>
        <w:b/>
        <w:bCs/>
        <w:color w:val="000000" w:themeColor="text1"/>
      </w:rPr>
      <w:tblPr/>
      <w:tcPr>
        <w:shd w:val="clear" w:color="auto" w:fill="EFA4A8" w:themeFill="accent1" w:themeFillTint="66"/>
      </w:tcPr>
    </w:tblStylePr>
    <w:tblStylePr w:type="firstCol">
      <w:rPr>
        <w:color w:val="FFFFFF" w:themeColor="background1"/>
      </w:rPr>
      <w:tblPr/>
      <w:tcPr>
        <w:shd w:val="clear" w:color="auto" w:fill="9D1A21" w:themeFill="accent1" w:themeFillShade="BF"/>
      </w:tcPr>
    </w:tblStylePr>
    <w:tblStylePr w:type="lastCol">
      <w:rPr>
        <w:color w:val="FFFFFF" w:themeColor="background1"/>
      </w:rPr>
      <w:tblPr/>
      <w:tcPr>
        <w:shd w:val="clear" w:color="auto" w:fill="9D1A21" w:themeFill="accent1" w:themeFillShade="BF"/>
      </w:tcPr>
    </w:tblStylePr>
    <w:tblStylePr w:type="band1Vert">
      <w:tblPr/>
      <w:tcPr>
        <w:shd w:val="clear" w:color="auto" w:fill="EC8D93" w:themeFill="accent1" w:themeFillTint="7F"/>
      </w:tcPr>
    </w:tblStylePr>
    <w:tblStylePr w:type="band1Horz">
      <w:tblPr/>
      <w:tcPr>
        <w:shd w:val="clear" w:color="auto" w:fill="EC8D93" w:themeFill="accent1" w:themeFillTint="7F"/>
      </w:tcPr>
    </w:tblStylePr>
  </w:style>
  <w:style w:type="table" w:styleId="ColorfulGrid-Accent2">
    <w:name w:val="Colorful Grid Accent 2"/>
    <w:basedOn w:val="TableNormal"/>
    <w:uiPriority w:val="73"/>
    <w:semiHidden/>
    <w:unhideWhenUsed/>
    <w:rsid w:val="00F033A4"/>
    <w:rPr>
      <w:color w:val="000000" w:themeColor="text1"/>
    </w:rPr>
    <w:tblPr>
      <w:tblStyleRowBandSize w:val="1"/>
      <w:tblStyleColBandSize w:val="1"/>
      <w:tblBorders>
        <w:insideH w:val="single" w:sz="4" w:space="0" w:color="FFFFFF" w:themeColor="background1"/>
      </w:tblBorders>
    </w:tblPr>
    <w:tcPr>
      <w:shd w:val="clear" w:color="auto" w:fill="D6F1EE" w:themeFill="accent2" w:themeFillTint="33"/>
    </w:tcPr>
    <w:tblStylePr w:type="firstRow">
      <w:rPr>
        <w:b/>
        <w:bCs/>
      </w:rPr>
      <w:tblPr/>
      <w:tcPr>
        <w:shd w:val="clear" w:color="auto" w:fill="AEE3DE" w:themeFill="accent2" w:themeFillTint="66"/>
      </w:tcPr>
    </w:tblStylePr>
    <w:tblStylePr w:type="lastRow">
      <w:rPr>
        <w:b/>
        <w:bCs/>
        <w:color w:val="000000" w:themeColor="text1"/>
      </w:rPr>
      <w:tblPr/>
      <w:tcPr>
        <w:shd w:val="clear" w:color="auto" w:fill="AEE3DE" w:themeFill="accent2" w:themeFillTint="66"/>
      </w:tcPr>
    </w:tblStylePr>
    <w:tblStylePr w:type="firstCol">
      <w:rPr>
        <w:color w:val="FFFFFF" w:themeColor="background1"/>
      </w:rPr>
      <w:tblPr/>
      <w:tcPr>
        <w:shd w:val="clear" w:color="auto" w:fill="2D867E" w:themeFill="accent2" w:themeFillShade="BF"/>
      </w:tcPr>
    </w:tblStylePr>
    <w:tblStylePr w:type="lastCol">
      <w:rPr>
        <w:color w:val="FFFFFF" w:themeColor="background1"/>
      </w:rPr>
      <w:tblPr/>
      <w:tcPr>
        <w:shd w:val="clear" w:color="auto" w:fill="2D867E" w:themeFill="accent2" w:themeFillShade="BF"/>
      </w:tcPr>
    </w:tblStylePr>
    <w:tblStylePr w:type="band1Vert">
      <w:tblPr/>
      <w:tcPr>
        <w:shd w:val="clear" w:color="auto" w:fill="9ADDD6" w:themeFill="accent2" w:themeFillTint="7F"/>
      </w:tcPr>
    </w:tblStylePr>
    <w:tblStylePr w:type="band1Horz">
      <w:tblPr/>
      <w:tcPr>
        <w:shd w:val="clear" w:color="auto" w:fill="9ADDD6" w:themeFill="accent2" w:themeFillTint="7F"/>
      </w:tcPr>
    </w:tblStylePr>
  </w:style>
  <w:style w:type="table" w:styleId="ColorfulGrid-Accent3">
    <w:name w:val="Colorful Grid Accent 3"/>
    <w:basedOn w:val="TableNormal"/>
    <w:uiPriority w:val="73"/>
    <w:semiHidden/>
    <w:unhideWhenUsed/>
    <w:rsid w:val="00F033A4"/>
    <w:rPr>
      <w:color w:val="000000" w:themeColor="text1"/>
    </w:rPr>
    <w:tblPr>
      <w:tblStyleRowBandSize w:val="1"/>
      <w:tblStyleColBandSize w:val="1"/>
      <w:tblBorders>
        <w:insideH w:val="single" w:sz="4" w:space="0" w:color="FFFFFF" w:themeColor="background1"/>
      </w:tblBorders>
    </w:tblPr>
    <w:tcPr>
      <w:shd w:val="clear" w:color="auto" w:fill="ECE5DB" w:themeFill="accent3" w:themeFillTint="33"/>
    </w:tcPr>
    <w:tblStylePr w:type="firstRow">
      <w:rPr>
        <w:b/>
        <w:bCs/>
      </w:rPr>
      <w:tblPr/>
      <w:tcPr>
        <w:shd w:val="clear" w:color="auto" w:fill="DACCB8" w:themeFill="accent3" w:themeFillTint="66"/>
      </w:tcPr>
    </w:tblStylePr>
    <w:tblStylePr w:type="lastRow">
      <w:rPr>
        <w:b/>
        <w:bCs/>
        <w:color w:val="000000" w:themeColor="text1"/>
      </w:rPr>
      <w:tblPr/>
      <w:tcPr>
        <w:shd w:val="clear" w:color="auto" w:fill="DACCB8" w:themeFill="accent3" w:themeFillTint="66"/>
      </w:tcPr>
    </w:tblStylePr>
    <w:tblStylePr w:type="firstCol">
      <w:rPr>
        <w:color w:val="FFFFFF" w:themeColor="background1"/>
      </w:rPr>
      <w:tblPr/>
      <w:tcPr>
        <w:shd w:val="clear" w:color="auto" w:fill="77603D" w:themeFill="accent3" w:themeFillShade="BF"/>
      </w:tcPr>
    </w:tblStylePr>
    <w:tblStylePr w:type="lastCol">
      <w:rPr>
        <w:color w:val="FFFFFF" w:themeColor="background1"/>
      </w:rPr>
      <w:tblPr/>
      <w:tcPr>
        <w:shd w:val="clear" w:color="auto" w:fill="77603D" w:themeFill="accent3" w:themeFillShade="BF"/>
      </w:tcPr>
    </w:tblStylePr>
    <w:tblStylePr w:type="band1Vert">
      <w:tblPr/>
      <w:tcPr>
        <w:shd w:val="clear" w:color="auto" w:fill="D1C0A6" w:themeFill="accent3" w:themeFillTint="7F"/>
      </w:tcPr>
    </w:tblStylePr>
    <w:tblStylePr w:type="band1Horz">
      <w:tblPr/>
      <w:tcPr>
        <w:shd w:val="clear" w:color="auto" w:fill="D1C0A6" w:themeFill="accent3" w:themeFillTint="7F"/>
      </w:tcPr>
    </w:tblStylePr>
  </w:style>
  <w:style w:type="table" w:styleId="ColorfulGrid-Accent4">
    <w:name w:val="Colorful Grid Accent 4"/>
    <w:basedOn w:val="TableNormal"/>
    <w:uiPriority w:val="73"/>
    <w:semiHidden/>
    <w:unhideWhenUsed/>
    <w:rsid w:val="00F033A4"/>
    <w:rPr>
      <w:color w:val="000000" w:themeColor="text1"/>
    </w:rPr>
    <w:tblPr>
      <w:tblStyleRowBandSize w:val="1"/>
      <w:tblStyleColBandSize w:val="1"/>
      <w:tblBorders>
        <w:insideH w:val="single" w:sz="4" w:space="0" w:color="FFFFFF" w:themeColor="background1"/>
      </w:tblBorders>
    </w:tblPr>
    <w:tcPr>
      <w:shd w:val="clear" w:color="auto" w:fill="E7E9E1" w:themeFill="accent4" w:themeFillTint="33"/>
    </w:tcPr>
    <w:tblStylePr w:type="firstRow">
      <w:rPr>
        <w:b/>
        <w:bCs/>
      </w:rPr>
      <w:tblPr/>
      <w:tcPr>
        <w:shd w:val="clear" w:color="auto" w:fill="D0D3C4" w:themeFill="accent4" w:themeFillTint="66"/>
      </w:tcPr>
    </w:tblStylePr>
    <w:tblStylePr w:type="lastRow">
      <w:rPr>
        <w:b/>
        <w:bCs/>
        <w:color w:val="000000" w:themeColor="text1"/>
      </w:rPr>
      <w:tblPr/>
      <w:tcPr>
        <w:shd w:val="clear" w:color="auto" w:fill="D0D3C4" w:themeFill="accent4" w:themeFillTint="66"/>
      </w:tcPr>
    </w:tblStylePr>
    <w:tblStylePr w:type="firstCol">
      <w:rPr>
        <w:color w:val="FFFFFF" w:themeColor="background1"/>
      </w:rPr>
      <w:tblPr/>
      <w:tcPr>
        <w:shd w:val="clear" w:color="auto" w:fill="686E51" w:themeFill="accent4" w:themeFillShade="BF"/>
      </w:tcPr>
    </w:tblStylePr>
    <w:tblStylePr w:type="lastCol">
      <w:rPr>
        <w:color w:val="FFFFFF" w:themeColor="background1"/>
      </w:rPr>
      <w:tblPr/>
      <w:tcPr>
        <w:shd w:val="clear" w:color="auto" w:fill="686E51" w:themeFill="accent4" w:themeFillShade="BF"/>
      </w:tcPr>
    </w:tblStylePr>
    <w:tblStylePr w:type="band1Vert">
      <w:tblPr/>
      <w:tcPr>
        <w:shd w:val="clear" w:color="auto" w:fill="C5C9B6" w:themeFill="accent4" w:themeFillTint="7F"/>
      </w:tcPr>
    </w:tblStylePr>
    <w:tblStylePr w:type="band1Horz">
      <w:tblPr/>
      <w:tcPr>
        <w:shd w:val="clear" w:color="auto" w:fill="C5C9B6" w:themeFill="accent4" w:themeFillTint="7F"/>
      </w:tcPr>
    </w:tblStylePr>
  </w:style>
  <w:style w:type="table" w:styleId="ColorfulGrid-Accent5">
    <w:name w:val="Colorful Grid Accent 5"/>
    <w:basedOn w:val="TableNormal"/>
    <w:uiPriority w:val="73"/>
    <w:semiHidden/>
    <w:unhideWhenUsed/>
    <w:rsid w:val="00F033A4"/>
    <w:rPr>
      <w:color w:val="000000" w:themeColor="text1"/>
    </w:rPr>
    <w:tblPr>
      <w:tblStyleRowBandSize w:val="1"/>
      <w:tblStyleColBandSize w:val="1"/>
      <w:tblBorders>
        <w:insideH w:val="single" w:sz="4" w:space="0" w:color="FFFFFF" w:themeColor="background1"/>
      </w:tblBorders>
    </w:tblPr>
    <w:tcPr>
      <w:shd w:val="clear" w:color="auto" w:fill="D7D8E6" w:themeFill="accent5" w:themeFillTint="33"/>
    </w:tcPr>
    <w:tblStylePr w:type="firstRow">
      <w:rPr>
        <w:b/>
        <w:bCs/>
      </w:rPr>
      <w:tblPr/>
      <w:tcPr>
        <w:shd w:val="clear" w:color="auto" w:fill="B0B1CD" w:themeFill="accent5" w:themeFillTint="66"/>
      </w:tcPr>
    </w:tblStylePr>
    <w:tblStylePr w:type="lastRow">
      <w:rPr>
        <w:b/>
        <w:bCs/>
        <w:color w:val="000000" w:themeColor="text1"/>
      </w:rPr>
      <w:tblPr/>
      <w:tcPr>
        <w:shd w:val="clear" w:color="auto" w:fill="B0B1CD" w:themeFill="accent5" w:themeFillTint="66"/>
      </w:tcPr>
    </w:tblStylePr>
    <w:tblStylePr w:type="firstCol">
      <w:rPr>
        <w:color w:val="FFFFFF" w:themeColor="background1"/>
      </w:rPr>
      <w:tblPr/>
      <w:tcPr>
        <w:shd w:val="clear" w:color="auto" w:fill="363856" w:themeFill="accent5" w:themeFillShade="BF"/>
      </w:tcPr>
    </w:tblStylePr>
    <w:tblStylePr w:type="lastCol">
      <w:rPr>
        <w:color w:val="FFFFFF" w:themeColor="background1"/>
      </w:rPr>
      <w:tblPr/>
      <w:tcPr>
        <w:shd w:val="clear" w:color="auto" w:fill="363856" w:themeFill="accent5" w:themeFillShade="BF"/>
      </w:tcPr>
    </w:tblStylePr>
    <w:tblStylePr w:type="band1Vert">
      <w:tblPr/>
      <w:tcPr>
        <w:shd w:val="clear" w:color="auto" w:fill="9C9EC1" w:themeFill="accent5" w:themeFillTint="7F"/>
      </w:tcPr>
    </w:tblStylePr>
    <w:tblStylePr w:type="band1Horz">
      <w:tblPr/>
      <w:tcPr>
        <w:shd w:val="clear" w:color="auto" w:fill="9C9EC1" w:themeFill="accent5" w:themeFillTint="7F"/>
      </w:tcPr>
    </w:tblStylePr>
  </w:style>
  <w:style w:type="table" w:styleId="ColorfulGrid-Accent6">
    <w:name w:val="Colorful Grid Accent 6"/>
    <w:basedOn w:val="TableNormal"/>
    <w:uiPriority w:val="73"/>
    <w:semiHidden/>
    <w:unhideWhenUsed/>
    <w:rsid w:val="00F033A4"/>
    <w:rPr>
      <w:color w:val="000000" w:themeColor="text1"/>
    </w:rPr>
    <w:tblPr>
      <w:tblStyleRowBandSize w:val="1"/>
      <w:tblStyleColBandSize w:val="1"/>
      <w:tblBorders>
        <w:insideH w:val="single" w:sz="4" w:space="0" w:color="FFFFFF" w:themeColor="background1"/>
      </w:tblBorders>
    </w:tblPr>
    <w:tcPr>
      <w:shd w:val="clear" w:color="auto" w:fill="C1F0F8" w:themeFill="accent6" w:themeFillTint="33"/>
    </w:tcPr>
    <w:tblStylePr w:type="firstRow">
      <w:rPr>
        <w:b/>
        <w:bCs/>
      </w:rPr>
      <w:tblPr/>
      <w:tcPr>
        <w:shd w:val="clear" w:color="auto" w:fill="84E2F2" w:themeFill="accent6" w:themeFillTint="66"/>
      </w:tcPr>
    </w:tblStylePr>
    <w:tblStylePr w:type="lastRow">
      <w:rPr>
        <w:b/>
        <w:bCs/>
        <w:color w:val="000000" w:themeColor="text1"/>
      </w:rPr>
      <w:tblPr/>
      <w:tcPr>
        <w:shd w:val="clear" w:color="auto" w:fill="84E2F2" w:themeFill="accent6" w:themeFillTint="66"/>
      </w:tcPr>
    </w:tblStylePr>
    <w:tblStylePr w:type="firstCol">
      <w:rPr>
        <w:color w:val="FFFFFF" w:themeColor="background1"/>
      </w:rPr>
      <w:tblPr/>
      <w:tcPr>
        <w:shd w:val="clear" w:color="auto" w:fill="0C6473" w:themeFill="accent6" w:themeFillShade="BF"/>
      </w:tcPr>
    </w:tblStylePr>
    <w:tblStylePr w:type="lastCol">
      <w:rPr>
        <w:color w:val="FFFFFF" w:themeColor="background1"/>
      </w:rPr>
      <w:tblPr/>
      <w:tcPr>
        <w:shd w:val="clear" w:color="auto" w:fill="0C6473" w:themeFill="accent6" w:themeFillShade="BF"/>
      </w:tcPr>
    </w:tblStylePr>
    <w:tblStylePr w:type="band1Vert">
      <w:tblPr/>
      <w:tcPr>
        <w:shd w:val="clear" w:color="auto" w:fill="65DBEF" w:themeFill="accent6" w:themeFillTint="7F"/>
      </w:tcPr>
    </w:tblStylePr>
    <w:tblStylePr w:type="band1Horz">
      <w:tblPr/>
      <w:tcPr>
        <w:shd w:val="clear" w:color="auto" w:fill="65DBEF" w:themeFill="accent6" w:themeFillTint="7F"/>
      </w:tcPr>
    </w:tblStylePr>
  </w:style>
  <w:style w:type="table" w:styleId="ColorfulList">
    <w:name w:val="Colorful List"/>
    <w:basedOn w:val="TableNormal"/>
    <w:uiPriority w:val="72"/>
    <w:semiHidden/>
    <w:unhideWhenUsed/>
    <w:rsid w:val="00F033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08F86" w:themeFill="accent2" w:themeFillShade="CC"/>
      </w:tcPr>
    </w:tblStylePr>
    <w:tblStylePr w:type="lastRow">
      <w:rPr>
        <w:b/>
        <w:bCs/>
        <w:color w:val="308F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033A4"/>
    <w:rPr>
      <w:color w:val="000000" w:themeColor="text1"/>
    </w:rPr>
    <w:tblPr>
      <w:tblStyleRowBandSize w:val="1"/>
      <w:tblStyleColBandSize w:val="1"/>
    </w:tblPr>
    <w:tcPr>
      <w:shd w:val="clear" w:color="auto" w:fill="FBE8E9" w:themeFill="accent1" w:themeFillTint="19"/>
    </w:tcPr>
    <w:tblStylePr w:type="firstRow">
      <w:rPr>
        <w:b/>
        <w:bCs/>
        <w:color w:val="FFFFFF" w:themeColor="background1"/>
      </w:rPr>
      <w:tblPr/>
      <w:tcPr>
        <w:tcBorders>
          <w:bottom w:val="single" w:sz="12" w:space="0" w:color="FFFFFF" w:themeColor="background1"/>
        </w:tcBorders>
        <w:shd w:val="clear" w:color="auto" w:fill="308F86" w:themeFill="accent2" w:themeFillShade="CC"/>
      </w:tcPr>
    </w:tblStylePr>
    <w:tblStylePr w:type="lastRow">
      <w:rPr>
        <w:b/>
        <w:bCs/>
        <w:color w:val="308F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6C9" w:themeFill="accent1" w:themeFillTint="3F"/>
      </w:tcPr>
    </w:tblStylePr>
    <w:tblStylePr w:type="band1Horz">
      <w:tblPr/>
      <w:tcPr>
        <w:shd w:val="clear" w:color="auto" w:fill="F7D1D3" w:themeFill="accent1" w:themeFillTint="33"/>
      </w:tcPr>
    </w:tblStylePr>
  </w:style>
  <w:style w:type="table" w:styleId="ColorfulList-Accent2">
    <w:name w:val="Colorful List Accent 2"/>
    <w:basedOn w:val="TableNormal"/>
    <w:uiPriority w:val="72"/>
    <w:semiHidden/>
    <w:unhideWhenUsed/>
    <w:rsid w:val="00F033A4"/>
    <w:rPr>
      <w:color w:val="000000" w:themeColor="text1"/>
    </w:rPr>
    <w:tblPr>
      <w:tblStyleRowBandSize w:val="1"/>
      <w:tblStyleColBandSize w:val="1"/>
    </w:tblPr>
    <w:tcPr>
      <w:shd w:val="clear" w:color="auto" w:fill="EBF8F7" w:themeFill="accent2" w:themeFillTint="19"/>
    </w:tcPr>
    <w:tblStylePr w:type="firstRow">
      <w:rPr>
        <w:b/>
        <w:bCs/>
        <w:color w:val="FFFFFF" w:themeColor="background1"/>
      </w:rPr>
      <w:tblPr/>
      <w:tcPr>
        <w:tcBorders>
          <w:bottom w:val="single" w:sz="12" w:space="0" w:color="FFFFFF" w:themeColor="background1"/>
        </w:tcBorders>
        <w:shd w:val="clear" w:color="auto" w:fill="308F86" w:themeFill="accent2" w:themeFillShade="CC"/>
      </w:tcPr>
    </w:tblStylePr>
    <w:tblStylePr w:type="lastRow">
      <w:rPr>
        <w:b/>
        <w:bCs/>
        <w:color w:val="308F8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EEB" w:themeFill="accent2" w:themeFillTint="3F"/>
      </w:tcPr>
    </w:tblStylePr>
    <w:tblStylePr w:type="band1Horz">
      <w:tblPr/>
      <w:tcPr>
        <w:shd w:val="clear" w:color="auto" w:fill="D6F1EE" w:themeFill="accent2" w:themeFillTint="33"/>
      </w:tcPr>
    </w:tblStylePr>
  </w:style>
  <w:style w:type="table" w:styleId="ColorfulList-Accent3">
    <w:name w:val="Colorful List Accent 3"/>
    <w:basedOn w:val="TableNormal"/>
    <w:uiPriority w:val="72"/>
    <w:semiHidden/>
    <w:unhideWhenUsed/>
    <w:rsid w:val="00F033A4"/>
    <w:rPr>
      <w:color w:val="000000" w:themeColor="text1"/>
    </w:rPr>
    <w:tblPr>
      <w:tblStyleRowBandSize w:val="1"/>
      <w:tblStyleColBandSize w:val="1"/>
    </w:tblPr>
    <w:tcPr>
      <w:shd w:val="clear" w:color="auto" w:fill="F6F2ED" w:themeFill="accent3" w:themeFillTint="19"/>
    </w:tcPr>
    <w:tblStylePr w:type="firstRow">
      <w:rPr>
        <w:b/>
        <w:bCs/>
        <w:color w:val="FFFFFF" w:themeColor="background1"/>
      </w:rPr>
      <w:tblPr/>
      <w:tcPr>
        <w:tcBorders>
          <w:bottom w:val="single" w:sz="12" w:space="0" w:color="FFFFFF" w:themeColor="background1"/>
        </w:tcBorders>
        <w:shd w:val="clear" w:color="auto" w:fill="6F7557" w:themeFill="accent4" w:themeFillShade="CC"/>
      </w:tcPr>
    </w:tblStylePr>
    <w:tblStylePr w:type="lastRow">
      <w:rPr>
        <w:b/>
        <w:bCs/>
        <w:color w:val="6F755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0D3" w:themeFill="accent3" w:themeFillTint="3F"/>
      </w:tcPr>
    </w:tblStylePr>
    <w:tblStylePr w:type="band1Horz">
      <w:tblPr/>
      <w:tcPr>
        <w:shd w:val="clear" w:color="auto" w:fill="ECE5DB" w:themeFill="accent3" w:themeFillTint="33"/>
      </w:tcPr>
    </w:tblStylePr>
  </w:style>
  <w:style w:type="table" w:styleId="ColorfulList-Accent4">
    <w:name w:val="Colorful List Accent 4"/>
    <w:basedOn w:val="TableNormal"/>
    <w:uiPriority w:val="72"/>
    <w:semiHidden/>
    <w:unhideWhenUsed/>
    <w:rsid w:val="00F033A4"/>
    <w:rPr>
      <w:color w:val="000000" w:themeColor="text1"/>
    </w:rPr>
    <w:tblPr>
      <w:tblStyleRowBandSize w:val="1"/>
      <w:tblStyleColBandSize w:val="1"/>
    </w:tblPr>
    <w:tcPr>
      <w:shd w:val="clear" w:color="auto" w:fill="F3F4F0" w:themeFill="accent4" w:themeFillTint="19"/>
    </w:tcPr>
    <w:tblStylePr w:type="firstRow">
      <w:rPr>
        <w:b/>
        <w:bCs/>
        <w:color w:val="FFFFFF" w:themeColor="background1"/>
      </w:rPr>
      <w:tblPr/>
      <w:tcPr>
        <w:tcBorders>
          <w:bottom w:val="single" w:sz="12" w:space="0" w:color="FFFFFF" w:themeColor="background1"/>
        </w:tcBorders>
        <w:shd w:val="clear" w:color="auto" w:fill="7F6641" w:themeFill="accent3" w:themeFillShade="CC"/>
      </w:tcPr>
    </w:tblStylePr>
    <w:tblStylePr w:type="lastRow">
      <w:rPr>
        <w:b/>
        <w:bCs/>
        <w:color w:val="7F66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4DA" w:themeFill="accent4" w:themeFillTint="3F"/>
      </w:tcPr>
    </w:tblStylePr>
    <w:tblStylePr w:type="band1Horz">
      <w:tblPr/>
      <w:tcPr>
        <w:shd w:val="clear" w:color="auto" w:fill="E7E9E1" w:themeFill="accent4" w:themeFillTint="33"/>
      </w:tcPr>
    </w:tblStylePr>
  </w:style>
  <w:style w:type="table" w:styleId="ColorfulList-Accent5">
    <w:name w:val="Colorful List Accent 5"/>
    <w:basedOn w:val="TableNormal"/>
    <w:uiPriority w:val="72"/>
    <w:semiHidden/>
    <w:unhideWhenUsed/>
    <w:rsid w:val="00F033A4"/>
    <w:rPr>
      <w:color w:val="000000" w:themeColor="text1"/>
    </w:rPr>
    <w:tblPr>
      <w:tblStyleRowBandSize w:val="1"/>
      <w:tblStyleColBandSize w:val="1"/>
    </w:tblPr>
    <w:tcPr>
      <w:shd w:val="clear" w:color="auto" w:fill="EBEBF2" w:themeFill="accent5" w:themeFillTint="19"/>
    </w:tcPr>
    <w:tblStylePr w:type="firstRow">
      <w:rPr>
        <w:b/>
        <w:bCs/>
        <w:color w:val="FFFFFF" w:themeColor="background1"/>
      </w:rPr>
      <w:tblPr/>
      <w:tcPr>
        <w:tcBorders>
          <w:bottom w:val="single" w:sz="12" w:space="0" w:color="FFFFFF" w:themeColor="background1"/>
        </w:tcBorders>
        <w:shd w:val="clear" w:color="auto" w:fill="0C6B7B" w:themeFill="accent6" w:themeFillShade="CC"/>
      </w:tcPr>
    </w:tblStylePr>
    <w:tblStylePr w:type="lastRow">
      <w:rPr>
        <w:b/>
        <w:bCs/>
        <w:color w:val="0C6B7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CEE0" w:themeFill="accent5" w:themeFillTint="3F"/>
      </w:tcPr>
    </w:tblStylePr>
    <w:tblStylePr w:type="band1Horz">
      <w:tblPr/>
      <w:tcPr>
        <w:shd w:val="clear" w:color="auto" w:fill="D7D8E6" w:themeFill="accent5" w:themeFillTint="33"/>
      </w:tcPr>
    </w:tblStylePr>
  </w:style>
  <w:style w:type="table" w:styleId="ColorfulList-Accent6">
    <w:name w:val="Colorful List Accent 6"/>
    <w:basedOn w:val="TableNormal"/>
    <w:uiPriority w:val="72"/>
    <w:semiHidden/>
    <w:unhideWhenUsed/>
    <w:rsid w:val="00F033A4"/>
    <w:rPr>
      <w:color w:val="000000" w:themeColor="text1"/>
    </w:rPr>
    <w:tblPr>
      <w:tblStyleRowBandSize w:val="1"/>
      <w:tblStyleColBandSize w:val="1"/>
    </w:tblPr>
    <w:tcPr>
      <w:shd w:val="clear" w:color="auto" w:fill="E0F8FC" w:themeFill="accent6" w:themeFillTint="19"/>
    </w:tcPr>
    <w:tblStylePr w:type="firstRow">
      <w:rPr>
        <w:b/>
        <w:bCs/>
        <w:color w:val="FFFFFF" w:themeColor="background1"/>
      </w:rPr>
      <w:tblPr/>
      <w:tcPr>
        <w:tcBorders>
          <w:bottom w:val="single" w:sz="12" w:space="0" w:color="FFFFFF" w:themeColor="background1"/>
        </w:tcBorders>
        <w:shd w:val="clear" w:color="auto" w:fill="3A3B5C" w:themeFill="accent5" w:themeFillShade="CC"/>
      </w:tcPr>
    </w:tblStylePr>
    <w:tblStylePr w:type="lastRow">
      <w:rPr>
        <w:b/>
        <w:bCs/>
        <w:color w:val="3A3B5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EDF7" w:themeFill="accent6" w:themeFillTint="3F"/>
      </w:tcPr>
    </w:tblStylePr>
    <w:tblStylePr w:type="band1Horz">
      <w:tblPr/>
      <w:tcPr>
        <w:shd w:val="clear" w:color="auto" w:fill="C1F0F8" w:themeFill="accent6" w:themeFillTint="33"/>
      </w:tcPr>
    </w:tblStylePr>
  </w:style>
  <w:style w:type="table" w:styleId="ColorfulShading">
    <w:name w:val="Colorful Shading"/>
    <w:basedOn w:val="TableNormal"/>
    <w:uiPriority w:val="71"/>
    <w:semiHidden/>
    <w:unhideWhenUsed/>
    <w:rsid w:val="00F033A4"/>
    <w:rPr>
      <w:color w:val="000000" w:themeColor="text1"/>
    </w:rPr>
    <w:tblPr>
      <w:tblStyleRowBandSize w:val="1"/>
      <w:tblStyleColBandSize w:val="1"/>
      <w:tblBorders>
        <w:top w:val="single" w:sz="24" w:space="0" w:color="3DB4A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DB4A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033A4"/>
    <w:rPr>
      <w:color w:val="000000" w:themeColor="text1"/>
    </w:rPr>
    <w:tblPr>
      <w:tblStyleRowBandSize w:val="1"/>
      <w:tblStyleColBandSize w:val="1"/>
      <w:tblBorders>
        <w:top w:val="single" w:sz="24" w:space="0" w:color="3DB4A9" w:themeColor="accent2"/>
        <w:left w:val="single" w:sz="4" w:space="0" w:color="D2232D" w:themeColor="accent1"/>
        <w:bottom w:val="single" w:sz="4" w:space="0" w:color="D2232D" w:themeColor="accent1"/>
        <w:right w:val="single" w:sz="4" w:space="0" w:color="D2232D" w:themeColor="accent1"/>
        <w:insideH w:val="single" w:sz="4" w:space="0" w:color="FFFFFF" w:themeColor="background1"/>
        <w:insideV w:val="single" w:sz="4" w:space="0" w:color="FFFFFF" w:themeColor="background1"/>
      </w:tblBorders>
    </w:tblPr>
    <w:tcPr>
      <w:shd w:val="clear" w:color="auto" w:fill="FBE8E9" w:themeFill="accent1" w:themeFillTint="19"/>
    </w:tcPr>
    <w:tblStylePr w:type="firstRow">
      <w:rPr>
        <w:b/>
        <w:bCs/>
      </w:rPr>
      <w:tblPr/>
      <w:tcPr>
        <w:tcBorders>
          <w:top w:val="nil"/>
          <w:left w:val="nil"/>
          <w:bottom w:val="single" w:sz="24" w:space="0" w:color="3DB4A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151A" w:themeFill="accent1" w:themeFillShade="99"/>
      </w:tcPr>
    </w:tblStylePr>
    <w:tblStylePr w:type="firstCol">
      <w:rPr>
        <w:color w:val="FFFFFF" w:themeColor="background1"/>
      </w:rPr>
      <w:tblPr/>
      <w:tcPr>
        <w:tcBorders>
          <w:top w:val="nil"/>
          <w:left w:val="nil"/>
          <w:bottom w:val="nil"/>
          <w:right w:val="nil"/>
          <w:insideH w:val="single" w:sz="4" w:space="0" w:color="7D151A" w:themeColor="accent1" w:themeShade="99"/>
          <w:insideV w:val="nil"/>
        </w:tcBorders>
        <w:shd w:val="clear" w:color="auto" w:fill="7D151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151A" w:themeFill="accent1" w:themeFillShade="99"/>
      </w:tcPr>
    </w:tblStylePr>
    <w:tblStylePr w:type="band1Vert">
      <w:tblPr/>
      <w:tcPr>
        <w:shd w:val="clear" w:color="auto" w:fill="EFA4A8" w:themeFill="accent1" w:themeFillTint="66"/>
      </w:tcPr>
    </w:tblStylePr>
    <w:tblStylePr w:type="band1Horz">
      <w:tblPr/>
      <w:tcPr>
        <w:shd w:val="clear" w:color="auto" w:fill="EC8D9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033A4"/>
    <w:rPr>
      <w:color w:val="000000" w:themeColor="text1"/>
    </w:rPr>
    <w:tblPr>
      <w:tblStyleRowBandSize w:val="1"/>
      <w:tblStyleColBandSize w:val="1"/>
      <w:tblBorders>
        <w:top w:val="single" w:sz="24" w:space="0" w:color="3DB4A9" w:themeColor="accent2"/>
        <w:left w:val="single" w:sz="4" w:space="0" w:color="3DB4A9" w:themeColor="accent2"/>
        <w:bottom w:val="single" w:sz="4" w:space="0" w:color="3DB4A9" w:themeColor="accent2"/>
        <w:right w:val="single" w:sz="4" w:space="0" w:color="3DB4A9" w:themeColor="accent2"/>
        <w:insideH w:val="single" w:sz="4" w:space="0" w:color="FFFFFF" w:themeColor="background1"/>
        <w:insideV w:val="single" w:sz="4" w:space="0" w:color="FFFFFF" w:themeColor="background1"/>
      </w:tblBorders>
    </w:tblPr>
    <w:tcPr>
      <w:shd w:val="clear" w:color="auto" w:fill="EBF8F7" w:themeFill="accent2" w:themeFillTint="19"/>
    </w:tcPr>
    <w:tblStylePr w:type="firstRow">
      <w:rPr>
        <w:b/>
        <w:bCs/>
      </w:rPr>
      <w:tblPr/>
      <w:tcPr>
        <w:tcBorders>
          <w:top w:val="nil"/>
          <w:left w:val="nil"/>
          <w:bottom w:val="single" w:sz="24" w:space="0" w:color="3DB4A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6B64" w:themeFill="accent2" w:themeFillShade="99"/>
      </w:tcPr>
    </w:tblStylePr>
    <w:tblStylePr w:type="firstCol">
      <w:rPr>
        <w:color w:val="FFFFFF" w:themeColor="background1"/>
      </w:rPr>
      <w:tblPr/>
      <w:tcPr>
        <w:tcBorders>
          <w:top w:val="nil"/>
          <w:left w:val="nil"/>
          <w:bottom w:val="nil"/>
          <w:right w:val="nil"/>
          <w:insideH w:val="single" w:sz="4" w:space="0" w:color="246B64" w:themeColor="accent2" w:themeShade="99"/>
          <w:insideV w:val="nil"/>
        </w:tcBorders>
        <w:shd w:val="clear" w:color="auto" w:fill="246B6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46B64" w:themeFill="accent2" w:themeFillShade="99"/>
      </w:tcPr>
    </w:tblStylePr>
    <w:tblStylePr w:type="band1Vert">
      <w:tblPr/>
      <w:tcPr>
        <w:shd w:val="clear" w:color="auto" w:fill="AEE3DE" w:themeFill="accent2" w:themeFillTint="66"/>
      </w:tcPr>
    </w:tblStylePr>
    <w:tblStylePr w:type="band1Horz">
      <w:tblPr/>
      <w:tcPr>
        <w:shd w:val="clear" w:color="auto" w:fill="9ADD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033A4"/>
    <w:rPr>
      <w:color w:val="000000" w:themeColor="text1"/>
    </w:rPr>
    <w:tblPr>
      <w:tblStyleRowBandSize w:val="1"/>
      <w:tblStyleColBandSize w:val="1"/>
      <w:tblBorders>
        <w:top w:val="single" w:sz="24" w:space="0" w:color="8B936D" w:themeColor="accent4"/>
        <w:left w:val="single" w:sz="4" w:space="0" w:color="A08152" w:themeColor="accent3"/>
        <w:bottom w:val="single" w:sz="4" w:space="0" w:color="A08152" w:themeColor="accent3"/>
        <w:right w:val="single" w:sz="4" w:space="0" w:color="A08152" w:themeColor="accent3"/>
        <w:insideH w:val="single" w:sz="4" w:space="0" w:color="FFFFFF" w:themeColor="background1"/>
        <w:insideV w:val="single" w:sz="4" w:space="0" w:color="FFFFFF" w:themeColor="background1"/>
      </w:tblBorders>
    </w:tblPr>
    <w:tcPr>
      <w:shd w:val="clear" w:color="auto" w:fill="F6F2ED" w:themeFill="accent3" w:themeFillTint="19"/>
    </w:tcPr>
    <w:tblStylePr w:type="firstRow">
      <w:rPr>
        <w:b/>
        <w:bCs/>
      </w:rPr>
      <w:tblPr/>
      <w:tcPr>
        <w:tcBorders>
          <w:top w:val="nil"/>
          <w:left w:val="nil"/>
          <w:bottom w:val="single" w:sz="24" w:space="0" w:color="8B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4D31" w:themeFill="accent3" w:themeFillShade="99"/>
      </w:tcPr>
    </w:tblStylePr>
    <w:tblStylePr w:type="firstCol">
      <w:rPr>
        <w:color w:val="FFFFFF" w:themeColor="background1"/>
      </w:rPr>
      <w:tblPr/>
      <w:tcPr>
        <w:tcBorders>
          <w:top w:val="nil"/>
          <w:left w:val="nil"/>
          <w:bottom w:val="nil"/>
          <w:right w:val="nil"/>
          <w:insideH w:val="single" w:sz="4" w:space="0" w:color="5F4D31" w:themeColor="accent3" w:themeShade="99"/>
          <w:insideV w:val="nil"/>
        </w:tcBorders>
        <w:shd w:val="clear" w:color="auto" w:fill="5F4D3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4D31" w:themeFill="accent3" w:themeFillShade="99"/>
      </w:tcPr>
    </w:tblStylePr>
    <w:tblStylePr w:type="band1Vert">
      <w:tblPr/>
      <w:tcPr>
        <w:shd w:val="clear" w:color="auto" w:fill="DACCB8" w:themeFill="accent3" w:themeFillTint="66"/>
      </w:tcPr>
    </w:tblStylePr>
    <w:tblStylePr w:type="band1Horz">
      <w:tblPr/>
      <w:tcPr>
        <w:shd w:val="clear" w:color="auto" w:fill="D1C0A6" w:themeFill="accent3" w:themeFillTint="7F"/>
      </w:tcPr>
    </w:tblStylePr>
  </w:style>
  <w:style w:type="table" w:styleId="ColorfulShading-Accent4">
    <w:name w:val="Colorful Shading Accent 4"/>
    <w:basedOn w:val="TableNormal"/>
    <w:uiPriority w:val="71"/>
    <w:semiHidden/>
    <w:unhideWhenUsed/>
    <w:rsid w:val="00F033A4"/>
    <w:rPr>
      <w:color w:val="000000" w:themeColor="text1"/>
    </w:rPr>
    <w:tblPr>
      <w:tblStyleRowBandSize w:val="1"/>
      <w:tblStyleColBandSize w:val="1"/>
      <w:tblBorders>
        <w:top w:val="single" w:sz="24" w:space="0" w:color="A08152" w:themeColor="accent3"/>
        <w:left w:val="single" w:sz="4" w:space="0" w:color="8B936D" w:themeColor="accent4"/>
        <w:bottom w:val="single" w:sz="4" w:space="0" w:color="8B936D" w:themeColor="accent4"/>
        <w:right w:val="single" w:sz="4" w:space="0" w:color="8B936D" w:themeColor="accent4"/>
        <w:insideH w:val="single" w:sz="4" w:space="0" w:color="FFFFFF" w:themeColor="background1"/>
        <w:insideV w:val="single" w:sz="4" w:space="0" w:color="FFFFFF" w:themeColor="background1"/>
      </w:tblBorders>
    </w:tblPr>
    <w:tcPr>
      <w:shd w:val="clear" w:color="auto" w:fill="F3F4F0" w:themeFill="accent4" w:themeFillTint="19"/>
    </w:tcPr>
    <w:tblStylePr w:type="firstRow">
      <w:rPr>
        <w:b/>
        <w:bCs/>
      </w:rPr>
      <w:tblPr/>
      <w:tcPr>
        <w:tcBorders>
          <w:top w:val="nil"/>
          <w:left w:val="nil"/>
          <w:bottom w:val="single" w:sz="24" w:space="0" w:color="A081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35841" w:themeFill="accent4" w:themeFillShade="99"/>
      </w:tcPr>
    </w:tblStylePr>
    <w:tblStylePr w:type="firstCol">
      <w:rPr>
        <w:color w:val="FFFFFF" w:themeColor="background1"/>
      </w:rPr>
      <w:tblPr/>
      <w:tcPr>
        <w:tcBorders>
          <w:top w:val="nil"/>
          <w:left w:val="nil"/>
          <w:bottom w:val="nil"/>
          <w:right w:val="nil"/>
          <w:insideH w:val="single" w:sz="4" w:space="0" w:color="535841" w:themeColor="accent4" w:themeShade="99"/>
          <w:insideV w:val="nil"/>
        </w:tcBorders>
        <w:shd w:val="clear" w:color="auto" w:fill="53584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35841" w:themeFill="accent4" w:themeFillShade="99"/>
      </w:tcPr>
    </w:tblStylePr>
    <w:tblStylePr w:type="band1Vert">
      <w:tblPr/>
      <w:tcPr>
        <w:shd w:val="clear" w:color="auto" w:fill="D0D3C4" w:themeFill="accent4" w:themeFillTint="66"/>
      </w:tcPr>
    </w:tblStylePr>
    <w:tblStylePr w:type="band1Horz">
      <w:tblPr/>
      <w:tcPr>
        <w:shd w:val="clear" w:color="auto" w:fill="C5C9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033A4"/>
    <w:rPr>
      <w:color w:val="000000" w:themeColor="text1"/>
    </w:rPr>
    <w:tblPr>
      <w:tblStyleRowBandSize w:val="1"/>
      <w:tblStyleColBandSize w:val="1"/>
      <w:tblBorders>
        <w:top w:val="single" w:sz="24" w:space="0" w:color="10879B" w:themeColor="accent6"/>
        <w:left w:val="single" w:sz="4" w:space="0" w:color="494B74" w:themeColor="accent5"/>
        <w:bottom w:val="single" w:sz="4" w:space="0" w:color="494B74" w:themeColor="accent5"/>
        <w:right w:val="single" w:sz="4" w:space="0" w:color="494B74" w:themeColor="accent5"/>
        <w:insideH w:val="single" w:sz="4" w:space="0" w:color="FFFFFF" w:themeColor="background1"/>
        <w:insideV w:val="single" w:sz="4" w:space="0" w:color="FFFFFF" w:themeColor="background1"/>
      </w:tblBorders>
    </w:tblPr>
    <w:tcPr>
      <w:shd w:val="clear" w:color="auto" w:fill="EBEBF2" w:themeFill="accent5" w:themeFillTint="19"/>
    </w:tcPr>
    <w:tblStylePr w:type="firstRow">
      <w:rPr>
        <w:b/>
        <w:bCs/>
      </w:rPr>
      <w:tblPr/>
      <w:tcPr>
        <w:tcBorders>
          <w:top w:val="nil"/>
          <w:left w:val="nil"/>
          <w:bottom w:val="single" w:sz="24" w:space="0" w:color="1087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2C45" w:themeFill="accent5" w:themeFillShade="99"/>
      </w:tcPr>
    </w:tblStylePr>
    <w:tblStylePr w:type="firstCol">
      <w:rPr>
        <w:color w:val="FFFFFF" w:themeColor="background1"/>
      </w:rPr>
      <w:tblPr/>
      <w:tcPr>
        <w:tcBorders>
          <w:top w:val="nil"/>
          <w:left w:val="nil"/>
          <w:bottom w:val="nil"/>
          <w:right w:val="nil"/>
          <w:insideH w:val="single" w:sz="4" w:space="0" w:color="2B2C45" w:themeColor="accent5" w:themeShade="99"/>
          <w:insideV w:val="nil"/>
        </w:tcBorders>
        <w:shd w:val="clear" w:color="auto" w:fill="2B2C4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2C45" w:themeFill="accent5" w:themeFillShade="99"/>
      </w:tcPr>
    </w:tblStylePr>
    <w:tblStylePr w:type="band1Vert">
      <w:tblPr/>
      <w:tcPr>
        <w:shd w:val="clear" w:color="auto" w:fill="B0B1CD" w:themeFill="accent5" w:themeFillTint="66"/>
      </w:tcPr>
    </w:tblStylePr>
    <w:tblStylePr w:type="band1Horz">
      <w:tblPr/>
      <w:tcPr>
        <w:shd w:val="clear" w:color="auto" w:fill="9C9EC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033A4"/>
    <w:rPr>
      <w:color w:val="000000" w:themeColor="text1"/>
    </w:rPr>
    <w:tblPr>
      <w:tblStyleRowBandSize w:val="1"/>
      <w:tblStyleColBandSize w:val="1"/>
      <w:tblBorders>
        <w:top w:val="single" w:sz="24" w:space="0" w:color="494B74" w:themeColor="accent5"/>
        <w:left w:val="single" w:sz="4" w:space="0" w:color="10879B" w:themeColor="accent6"/>
        <w:bottom w:val="single" w:sz="4" w:space="0" w:color="10879B" w:themeColor="accent6"/>
        <w:right w:val="single" w:sz="4" w:space="0" w:color="10879B" w:themeColor="accent6"/>
        <w:insideH w:val="single" w:sz="4" w:space="0" w:color="FFFFFF" w:themeColor="background1"/>
        <w:insideV w:val="single" w:sz="4" w:space="0" w:color="FFFFFF" w:themeColor="background1"/>
      </w:tblBorders>
    </w:tblPr>
    <w:tcPr>
      <w:shd w:val="clear" w:color="auto" w:fill="E0F8FC" w:themeFill="accent6" w:themeFillTint="19"/>
    </w:tcPr>
    <w:tblStylePr w:type="firstRow">
      <w:rPr>
        <w:b/>
        <w:bCs/>
      </w:rPr>
      <w:tblPr/>
      <w:tcPr>
        <w:tcBorders>
          <w:top w:val="nil"/>
          <w:left w:val="nil"/>
          <w:bottom w:val="single" w:sz="24" w:space="0" w:color="494B7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05C" w:themeFill="accent6" w:themeFillShade="99"/>
      </w:tcPr>
    </w:tblStylePr>
    <w:tblStylePr w:type="firstCol">
      <w:rPr>
        <w:color w:val="FFFFFF" w:themeColor="background1"/>
      </w:rPr>
      <w:tblPr/>
      <w:tcPr>
        <w:tcBorders>
          <w:top w:val="nil"/>
          <w:left w:val="nil"/>
          <w:bottom w:val="nil"/>
          <w:right w:val="nil"/>
          <w:insideH w:val="single" w:sz="4" w:space="0" w:color="09505C" w:themeColor="accent6" w:themeShade="99"/>
          <w:insideV w:val="nil"/>
        </w:tcBorders>
        <w:shd w:val="clear" w:color="auto" w:fill="0950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9505C" w:themeFill="accent6" w:themeFillShade="99"/>
      </w:tcPr>
    </w:tblStylePr>
    <w:tblStylePr w:type="band1Vert">
      <w:tblPr/>
      <w:tcPr>
        <w:shd w:val="clear" w:color="auto" w:fill="84E2F2" w:themeFill="accent6" w:themeFillTint="66"/>
      </w:tcPr>
    </w:tblStylePr>
    <w:tblStylePr w:type="band1Horz">
      <w:tblPr/>
      <w:tcPr>
        <w:shd w:val="clear" w:color="auto" w:fill="65DBEF"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unhideWhenUsed/>
    <w:rsid w:val="00F033A4"/>
    <w:rPr>
      <w:sz w:val="20"/>
      <w:szCs w:val="20"/>
    </w:rPr>
  </w:style>
  <w:style w:type="character" w:customStyle="1" w:styleId="CommentTextChar">
    <w:name w:val="Comment Text Char"/>
    <w:basedOn w:val="DefaultParagraphFont"/>
    <w:link w:val="CommentText"/>
    <w:uiPriority w:val="99"/>
    <w:rsid w:val="00F033A4"/>
    <w:rPr>
      <w:sz w:val="20"/>
      <w:szCs w:val="20"/>
      <w:lang w:val="en-CA"/>
    </w:rPr>
  </w:style>
  <w:style w:type="paragraph" w:styleId="CommentSubject">
    <w:name w:val="annotation subject"/>
    <w:basedOn w:val="CommentText"/>
    <w:next w:val="CommentText"/>
    <w:link w:val="CommentSubjectChar"/>
    <w:uiPriority w:val="99"/>
    <w:semiHidden/>
    <w:unhideWhenUsed/>
    <w:rsid w:val="00F033A4"/>
    <w:rPr>
      <w:b/>
      <w:bCs/>
    </w:rPr>
  </w:style>
  <w:style w:type="character" w:customStyle="1" w:styleId="CommentSubjectChar">
    <w:name w:val="Comment Subject Char"/>
    <w:basedOn w:val="CommentTextChar"/>
    <w:link w:val="CommentSubject"/>
    <w:uiPriority w:val="99"/>
    <w:semiHidden/>
    <w:rsid w:val="00F033A4"/>
    <w:rPr>
      <w:b/>
      <w:bCs/>
      <w:sz w:val="20"/>
      <w:szCs w:val="20"/>
      <w:lang w:val="en-CA"/>
    </w:rPr>
  </w:style>
  <w:style w:type="table" w:styleId="DarkList">
    <w:name w:val="Dark List"/>
    <w:basedOn w:val="TableNormal"/>
    <w:uiPriority w:val="70"/>
    <w:semiHidden/>
    <w:unhideWhenUsed/>
    <w:rsid w:val="00F033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033A4"/>
    <w:rPr>
      <w:color w:val="FFFFFF" w:themeColor="background1"/>
    </w:rPr>
    <w:tblPr>
      <w:tblStyleRowBandSize w:val="1"/>
      <w:tblStyleColBandSize w:val="1"/>
    </w:tblPr>
    <w:tcPr>
      <w:shd w:val="clear" w:color="auto" w:fill="D2232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111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D1A2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D1A21" w:themeFill="accent1" w:themeFillShade="BF"/>
      </w:tcPr>
    </w:tblStylePr>
    <w:tblStylePr w:type="band1Vert">
      <w:tblPr/>
      <w:tcPr>
        <w:tcBorders>
          <w:top w:val="nil"/>
          <w:left w:val="nil"/>
          <w:bottom w:val="nil"/>
          <w:right w:val="nil"/>
          <w:insideH w:val="nil"/>
          <w:insideV w:val="nil"/>
        </w:tcBorders>
        <w:shd w:val="clear" w:color="auto" w:fill="9D1A21" w:themeFill="accent1" w:themeFillShade="BF"/>
      </w:tcPr>
    </w:tblStylePr>
    <w:tblStylePr w:type="band1Horz">
      <w:tblPr/>
      <w:tcPr>
        <w:tcBorders>
          <w:top w:val="nil"/>
          <w:left w:val="nil"/>
          <w:bottom w:val="nil"/>
          <w:right w:val="nil"/>
          <w:insideH w:val="nil"/>
          <w:insideV w:val="nil"/>
        </w:tcBorders>
        <w:shd w:val="clear" w:color="auto" w:fill="9D1A21" w:themeFill="accent1" w:themeFillShade="BF"/>
      </w:tcPr>
    </w:tblStylePr>
  </w:style>
  <w:style w:type="table" w:styleId="DarkList-Accent2">
    <w:name w:val="Dark List Accent 2"/>
    <w:basedOn w:val="TableNormal"/>
    <w:uiPriority w:val="70"/>
    <w:semiHidden/>
    <w:unhideWhenUsed/>
    <w:rsid w:val="00F033A4"/>
    <w:rPr>
      <w:color w:val="FFFFFF" w:themeColor="background1"/>
    </w:rPr>
    <w:tblPr>
      <w:tblStyleRowBandSize w:val="1"/>
      <w:tblStyleColBandSize w:val="1"/>
    </w:tblPr>
    <w:tcPr>
      <w:shd w:val="clear" w:color="auto" w:fill="3DB4A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595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D867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D867E" w:themeFill="accent2" w:themeFillShade="BF"/>
      </w:tcPr>
    </w:tblStylePr>
    <w:tblStylePr w:type="band1Vert">
      <w:tblPr/>
      <w:tcPr>
        <w:tcBorders>
          <w:top w:val="nil"/>
          <w:left w:val="nil"/>
          <w:bottom w:val="nil"/>
          <w:right w:val="nil"/>
          <w:insideH w:val="nil"/>
          <w:insideV w:val="nil"/>
        </w:tcBorders>
        <w:shd w:val="clear" w:color="auto" w:fill="2D867E" w:themeFill="accent2" w:themeFillShade="BF"/>
      </w:tcPr>
    </w:tblStylePr>
    <w:tblStylePr w:type="band1Horz">
      <w:tblPr/>
      <w:tcPr>
        <w:tcBorders>
          <w:top w:val="nil"/>
          <w:left w:val="nil"/>
          <w:bottom w:val="nil"/>
          <w:right w:val="nil"/>
          <w:insideH w:val="nil"/>
          <w:insideV w:val="nil"/>
        </w:tcBorders>
        <w:shd w:val="clear" w:color="auto" w:fill="2D867E" w:themeFill="accent2" w:themeFillShade="BF"/>
      </w:tcPr>
    </w:tblStylePr>
  </w:style>
  <w:style w:type="table" w:styleId="DarkList-Accent3">
    <w:name w:val="Dark List Accent 3"/>
    <w:basedOn w:val="TableNormal"/>
    <w:uiPriority w:val="70"/>
    <w:semiHidden/>
    <w:unhideWhenUsed/>
    <w:rsid w:val="00F033A4"/>
    <w:rPr>
      <w:color w:val="FFFFFF" w:themeColor="background1"/>
    </w:rPr>
    <w:tblPr>
      <w:tblStyleRowBandSize w:val="1"/>
      <w:tblStyleColBandSize w:val="1"/>
    </w:tblPr>
    <w:tcPr>
      <w:shd w:val="clear" w:color="auto" w:fill="A081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0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7603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7603D" w:themeFill="accent3" w:themeFillShade="BF"/>
      </w:tcPr>
    </w:tblStylePr>
    <w:tblStylePr w:type="band1Vert">
      <w:tblPr/>
      <w:tcPr>
        <w:tcBorders>
          <w:top w:val="nil"/>
          <w:left w:val="nil"/>
          <w:bottom w:val="nil"/>
          <w:right w:val="nil"/>
          <w:insideH w:val="nil"/>
          <w:insideV w:val="nil"/>
        </w:tcBorders>
        <w:shd w:val="clear" w:color="auto" w:fill="77603D" w:themeFill="accent3" w:themeFillShade="BF"/>
      </w:tcPr>
    </w:tblStylePr>
    <w:tblStylePr w:type="band1Horz">
      <w:tblPr/>
      <w:tcPr>
        <w:tcBorders>
          <w:top w:val="nil"/>
          <w:left w:val="nil"/>
          <w:bottom w:val="nil"/>
          <w:right w:val="nil"/>
          <w:insideH w:val="nil"/>
          <w:insideV w:val="nil"/>
        </w:tcBorders>
        <w:shd w:val="clear" w:color="auto" w:fill="77603D" w:themeFill="accent3" w:themeFillShade="BF"/>
      </w:tcPr>
    </w:tblStylePr>
  </w:style>
  <w:style w:type="table" w:styleId="DarkList-Accent4">
    <w:name w:val="Dark List Accent 4"/>
    <w:basedOn w:val="TableNormal"/>
    <w:uiPriority w:val="70"/>
    <w:semiHidden/>
    <w:unhideWhenUsed/>
    <w:rsid w:val="00F033A4"/>
    <w:rPr>
      <w:color w:val="FFFFFF" w:themeColor="background1"/>
    </w:rPr>
    <w:tblPr>
      <w:tblStyleRowBandSize w:val="1"/>
      <w:tblStyleColBandSize w:val="1"/>
    </w:tblPr>
    <w:tcPr>
      <w:shd w:val="clear" w:color="auto" w:fill="8B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9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6E5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6E51" w:themeFill="accent4" w:themeFillShade="BF"/>
      </w:tcPr>
    </w:tblStylePr>
    <w:tblStylePr w:type="band1Vert">
      <w:tblPr/>
      <w:tcPr>
        <w:tcBorders>
          <w:top w:val="nil"/>
          <w:left w:val="nil"/>
          <w:bottom w:val="nil"/>
          <w:right w:val="nil"/>
          <w:insideH w:val="nil"/>
          <w:insideV w:val="nil"/>
        </w:tcBorders>
        <w:shd w:val="clear" w:color="auto" w:fill="686E51" w:themeFill="accent4" w:themeFillShade="BF"/>
      </w:tcPr>
    </w:tblStylePr>
    <w:tblStylePr w:type="band1Horz">
      <w:tblPr/>
      <w:tcPr>
        <w:tcBorders>
          <w:top w:val="nil"/>
          <w:left w:val="nil"/>
          <w:bottom w:val="nil"/>
          <w:right w:val="nil"/>
          <w:insideH w:val="nil"/>
          <w:insideV w:val="nil"/>
        </w:tcBorders>
        <w:shd w:val="clear" w:color="auto" w:fill="686E51" w:themeFill="accent4" w:themeFillShade="BF"/>
      </w:tcPr>
    </w:tblStylePr>
  </w:style>
  <w:style w:type="table" w:styleId="DarkList-Accent5">
    <w:name w:val="Dark List Accent 5"/>
    <w:basedOn w:val="TableNormal"/>
    <w:uiPriority w:val="70"/>
    <w:semiHidden/>
    <w:unhideWhenUsed/>
    <w:rsid w:val="00F033A4"/>
    <w:rPr>
      <w:color w:val="FFFFFF" w:themeColor="background1"/>
    </w:rPr>
    <w:tblPr>
      <w:tblStyleRowBandSize w:val="1"/>
      <w:tblStyleColBandSize w:val="1"/>
    </w:tblPr>
    <w:tcPr>
      <w:shd w:val="clear" w:color="auto" w:fill="494B7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25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6385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63856" w:themeFill="accent5" w:themeFillShade="BF"/>
      </w:tcPr>
    </w:tblStylePr>
    <w:tblStylePr w:type="band1Vert">
      <w:tblPr/>
      <w:tcPr>
        <w:tcBorders>
          <w:top w:val="nil"/>
          <w:left w:val="nil"/>
          <w:bottom w:val="nil"/>
          <w:right w:val="nil"/>
          <w:insideH w:val="nil"/>
          <w:insideV w:val="nil"/>
        </w:tcBorders>
        <w:shd w:val="clear" w:color="auto" w:fill="363856" w:themeFill="accent5" w:themeFillShade="BF"/>
      </w:tcPr>
    </w:tblStylePr>
    <w:tblStylePr w:type="band1Horz">
      <w:tblPr/>
      <w:tcPr>
        <w:tcBorders>
          <w:top w:val="nil"/>
          <w:left w:val="nil"/>
          <w:bottom w:val="nil"/>
          <w:right w:val="nil"/>
          <w:insideH w:val="nil"/>
          <w:insideV w:val="nil"/>
        </w:tcBorders>
        <w:shd w:val="clear" w:color="auto" w:fill="363856" w:themeFill="accent5" w:themeFillShade="BF"/>
      </w:tcPr>
    </w:tblStylePr>
  </w:style>
  <w:style w:type="table" w:styleId="DarkList-Accent6">
    <w:name w:val="Dark List Accent 6"/>
    <w:basedOn w:val="TableNormal"/>
    <w:uiPriority w:val="70"/>
    <w:semiHidden/>
    <w:unhideWhenUsed/>
    <w:rsid w:val="00F033A4"/>
    <w:rPr>
      <w:color w:val="FFFFFF" w:themeColor="background1"/>
    </w:rPr>
    <w:tblPr>
      <w:tblStyleRowBandSize w:val="1"/>
      <w:tblStyleColBandSize w:val="1"/>
    </w:tblPr>
    <w:tcPr>
      <w:shd w:val="clear" w:color="auto" w:fill="1087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42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64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6473" w:themeFill="accent6" w:themeFillShade="BF"/>
      </w:tcPr>
    </w:tblStylePr>
    <w:tblStylePr w:type="band1Vert">
      <w:tblPr/>
      <w:tcPr>
        <w:tcBorders>
          <w:top w:val="nil"/>
          <w:left w:val="nil"/>
          <w:bottom w:val="nil"/>
          <w:right w:val="nil"/>
          <w:insideH w:val="nil"/>
          <w:insideV w:val="nil"/>
        </w:tcBorders>
        <w:shd w:val="clear" w:color="auto" w:fill="0C6473" w:themeFill="accent6" w:themeFillShade="BF"/>
      </w:tcPr>
    </w:tblStylePr>
    <w:tblStylePr w:type="band1Horz">
      <w:tblPr/>
      <w:tcPr>
        <w:tcBorders>
          <w:top w:val="nil"/>
          <w:left w:val="nil"/>
          <w:bottom w:val="nil"/>
          <w:right w:val="nil"/>
          <w:insideH w:val="nil"/>
          <w:insideV w:val="nil"/>
        </w:tcBorders>
        <w:shd w:val="clear" w:color="auto" w:fill="0C6473" w:themeFill="accent6" w:themeFillShade="BF"/>
      </w:tcPr>
    </w:tblStylePr>
  </w:style>
  <w:style w:type="paragraph" w:styleId="Date">
    <w:name w:val="Date"/>
    <w:basedOn w:val="Normal"/>
    <w:next w:val="Normal"/>
    <w:link w:val="DateChar"/>
    <w:uiPriority w:val="99"/>
    <w:semiHidden/>
    <w:unhideWhenUsed/>
    <w:rsid w:val="00F033A4"/>
  </w:style>
  <w:style w:type="character" w:customStyle="1" w:styleId="DateChar">
    <w:name w:val="Date Char"/>
    <w:basedOn w:val="DefaultParagraphFont"/>
    <w:link w:val="Date"/>
    <w:uiPriority w:val="99"/>
    <w:semiHidden/>
    <w:rsid w:val="00F033A4"/>
    <w:rPr>
      <w:lang w:val="en-CA"/>
    </w:rPr>
  </w:style>
  <w:style w:type="paragraph" w:styleId="DocumentMap">
    <w:name w:val="Document Map"/>
    <w:basedOn w:val="Normal"/>
    <w:link w:val="DocumentMapChar"/>
    <w:uiPriority w:val="99"/>
    <w:semiHidden/>
    <w:unhideWhenUsed/>
    <w:rsid w:val="00F033A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033A4"/>
    <w:rPr>
      <w:rFonts w:ascii="Segoe UI" w:hAnsi="Segoe UI" w:cs="Segoe UI"/>
      <w:sz w:val="16"/>
      <w:szCs w:val="16"/>
      <w:lang w:val="en-CA"/>
    </w:rPr>
  </w:style>
  <w:style w:type="paragraph" w:styleId="E-mailSignature">
    <w:name w:val="E-mail Signature"/>
    <w:basedOn w:val="Normal"/>
    <w:link w:val="E-mailSignatureChar"/>
    <w:uiPriority w:val="99"/>
    <w:semiHidden/>
    <w:unhideWhenUsed/>
    <w:rsid w:val="00F033A4"/>
  </w:style>
  <w:style w:type="character" w:customStyle="1" w:styleId="E-mailSignatureChar">
    <w:name w:val="E-mail Signature Char"/>
    <w:basedOn w:val="DefaultParagraphFont"/>
    <w:link w:val="E-mailSignature"/>
    <w:uiPriority w:val="99"/>
    <w:semiHidden/>
    <w:rsid w:val="00F033A4"/>
    <w:rPr>
      <w:lang w:val="en-CA"/>
    </w:rPr>
  </w:style>
  <w:style w:type="paragraph" w:styleId="EndnoteText">
    <w:name w:val="endnote text"/>
    <w:basedOn w:val="Normal"/>
    <w:link w:val="EndnoteTextChar"/>
    <w:uiPriority w:val="99"/>
    <w:semiHidden/>
    <w:unhideWhenUsed/>
    <w:rsid w:val="00F033A4"/>
    <w:rPr>
      <w:sz w:val="20"/>
      <w:szCs w:val="20"/>
    </w:rPr>
  </w:style>
  <w:style w:type="character" w:customStyle="1" w:styleId="EndnoteTextChar">
    <w:name w:val="Endnote Text Char"/>
    <w:basedOn w:val="DefaultParagraphFont"/>
    <w:link w:val="EndnoteText"/>
    <w:uiPriority w:val="99"/>
    <w:semiHidden/>
    <w:rsid w:val="00F033A4"/>
    <w:rPr>
      <w:sz w:val="20"/>
      <w:szCs w:val="20"/>
      <w:lang w:val="en-CA"/>
    </w:rPr>
  </w:style>
  <w:style w:type="paragraph" w:styleId="EnvelopeAddress">
    <w:name w:val="envelope address"/>
    <w:basedOn w:val="Normal"/>
    <w:uiPriority w:val="99"/>
    <w:semiHidden/>
    <w:unhideWhenUsed/>
    <w:rsid w:val="00F033A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033A4"/>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033A4"/>
    <w:rPr>
      <w:sz w:val="20"/>
      <w:szCs w:val="20"/>
    </w:rPr>
  </w:style>
  <w:style w:type="character" w:customStyle="1" w:styleId="FootnoteTextChar">
    <w:name w:val="Footnote Text Char"/>
    <w:basedOn w:val="DefaultParagraphFont"/>
    <w:link w:val="FootnoteText"/>
    <w:uiPriority w:val="99"/>
    <w:semiHidden/>
    <w:rsid w:val="00F033A4"/>
    <w:rPr>
      <w:sz w:val="20"/>
      <w:szCs w:val="20"/>
      <w:lang w:val="en-CA"/>
    </w:rPr>
  </w:style>
  <w:style w:type="table" w:styleId="GridTable1Light">
    <w:name w:val="Grid Table 1 Light"/>
    <w:basedOn w:val="TableNormal"/>
    <w:uiPriority w:val="46"/>
    <w:rsid w:val="00F033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033A4"/>
    <w:tblPr>
      <w:tblStyleRowBandSize w:val="1"/>
      <w:tblStyleColBandSize w:val="1"/>
      <w:tblBorders>
        <w:top w:val="single" w:sz="4" w:space="0" w:color="EFA4A8" w:themeColor="accent1" w:themeTint="66"/>
        <w:left w:val="single" w:sz="4" w:space="0" w:color="EFA4A8" w:themeColor="accent1" w:themeTint="66"/>
        <w:bottom w:val="single" w:sz="4" w:space="0" w:color="EFA4A8" w:themeColor="accent1" w:themeTint="66"/>
        <w:right w:val="single" w:sz="4" w:space="0" w:color="EFA4A8" w:themeColor="accent1" w:themeTint="66"/>
        <w:insideH w:val="single" w:sz="4" w:space="0" w:color="EFA4A8" w:themeColor="accent1" w:themeTint="66"/>
        <w:insideV w:val="single" w:sz="4" w:space="0" w:color="EFA4A8" w:themeColor="accent1" w:themeTint="66"/>
      </w:tblBorders>
    </w:tblPr>
    <w:tblStylePr w:type="firstRow">
      <w:rPr>
        <w:b/>
        <w:bCs/>
      </w:rPr>
      <w:tblPr/>
      <w:tcPr>
        <w:tcBorders>
          <w:bottom w:val="single" w:sz="12" w:space="0" w:color="E8767C" w:themeColor="accent1" w:themeTint="99"/>
        </w:tcBorders>
      </w:tcPr>
    </w:tblStylePr>
    <w:tblStylePr w:type="lastRow">
      <w:rPr>
        <w:b/>
        <w:bCs/>
      </w:rPr>
      <w:tblPr/>
      <w:tcPr>
        <w:tcBorders>
          <w:top w:val="double" w:sz="2" w:space="0" w:color="E8767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033A4"/>
    <w:tblPr>
      <w:tblStyleRowBandSize w:val="1"/>
      <w:tblStyleColBandSize w:val="1"/>
      <w:tblBorders>
        <w:top w:val="single" w:sz="4" w:space="0" w:color="AEE3DE" w:themeColor="accent2" w:themeTint="66"/>
        <w:left w:val="single" w:sz="4" w:space="0" w:color="AEE3DE" w:themeColor="accent2" w:themeTint="66"/>
        <w:bottom w:val="single" w:sz="4" w:space="0" w:color="AEE3DE" w:themeColor="accent2" w:themeTint="66"/>
        <w:right w:val="single" w:sz="4" w:space="0" w:color="AEE3DE" w:themeColor="accent2" w:themeTint="66"/>
        <w:insideH w:val="single" w:sz="4" w:space="0" w:color="AEE3DE" w:themeColor="accent2" w:themeTint="66"/>
        <w:insideV w:val="single" w:sz="4" w:space="0" w:color="AEE3DE" w:themeColor="accent2" w:themeTint="66"/>
      </w:tblBorders>
    </w:tblPr>
    <w:tblStylePr w:type="firstRow">
      <w:rPr>
        <w:b/>
        <w:bCs/>
      </w:rPr>
      <w:tblPr/>
      <w:tcPr>
        <w:tcBorders>
          <w:bottom w:val="single" w:sz="12" w:space="0" w:color="86D6CE" w:themeColor="accent2" w:themeTint="99"/>
        </w:tcBorders>
      </w:tcPr>
    </w:tblStylePr>
    <w:tblStylePr w:type="lastRow">
      <w:rPr>
        <w:b/>
        <w:bCs/>
      </w:rPr>
      <w:tblPr/>
      <w:tcPr>
        <w:tcBorders>
          <w:top w:val="double" w:sz="2" w:space="0" w:color="86D6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033A4"/>
    <w:tblPr>
      <w:tblStyleRowBandSize w:val="1"/>
      <w:tblStyleColBandSize w:val="1"/>
      <w:tblBorders>
        <w:top w:val="single" w:sz="4" w:space="0" w:color="DACCB8" w:themeColor="accent3" w:themeTint="66"/>
        <w:left w:val="single" w:sz="4" w:space="0" w:color="DACCB8" w:themeColor="accent3" w:themeTint="66"/>
        <w:bottom w:val="single" w:sz="4" w:space="0" w:color="DACCB8" w:themeColor="accent3" w:themeTint="66"/>
        <w:right w:val="single" w:sz="4" w:space="0" w:color="DACCB8" w:themeColor="accent3" w:themeTint="66"/>
        <w:insideH w:val="single" w:sz="4" w:space="0" w:color="DACCB8" w:themeColor="accent3" w:themeTint="66"/>
        <w:insideV w:val="single" w:sz="4" w:space="0" w:color="DACCB8" w:themeColor="accent3" w:themeTint="66"/>
      </w:tblBorders>
    </w:tblPr>
    <w:tblStylePr w:type="firstRow">
      <w:rPr>
        <w:b/>
        <w:bCs/>
      </w:rPr>
      <w:tblPr/>
      <w:tcPr>
        <w:tcBorders>
          <w:bottom w:val="single" w:sz="12" w:space="0" w:color="C8B394" w:themeColor="accent3" w:themeTint="99"/>
        </w:tcBorders>
      </w:tcPr>
    </w:tblStylePr>
    <w:tblStylePr w:type="lastRow">
      <w:rPr>
        <w:b/>
        <w:bCs/>
      </w:rPr>
      <w:tblPr/>
      <w:tcPr>
        <w:tcBorders>
          <w:top w:val="double" w:sz="2" w:space="0" w:color="C8B39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033A4"/>
    <w:tblPr>
      <w:tblStyleRowBandSize w:val="1"/>
      <w:tblStyleColBandSize w:val="1"/>
      <w:tblBorders>
        <w:top w:val="single" w:sz="4" w:space="0" w:color="D0D3C4" w:themeColor="accent4" w:themeTint="66"/>
        <w:left w:val="single" w:sz="4" w:space="0" w:color="D0D3C4" w:themeColor="accent4" w:themeTint="66"/>
        <w:bottom w:val="single" w:sz="4" w:space="0" w:color="D0D3C4" w:themeColor="accent4" w:themeTint="66"/>
        <w:right w:val="single" w:sz="4" w:space="0" w:color="D0D3C4" w:themeColor="accent4" w:themeTint="66"/>
        <w:insideH w:val="single" w:sz="4" w:space="0" w:color="D0D3C4" w:themeColor="accent4" w:themeTint="66"/>
        <w:insideV w:val="single" w:sz="4" w:space="0" w:color="D0D3C4" w:themeColor="accent4" w:themeTint="66"/>
      </w:tblBorders>
    </w:tblPr>
    <w:tblStylePr w:type="firstRow">
      <w:rPr>
        <w:b/>
        <w:bCs/>
      </w:rPr>
      <w:tblPr/>
      <w:tcPr>
        <w:tcBorders>
          <w:bottom w:val="single" w:sz="12" w:space="0" w:color="B9BEA7" w:themeColor="accent4" w:themeTint="99"/>
        </w:tcBorders>
      </w:tcPr>
    </w:tblStylePr>
    <w:tblStylePr w:type="lastRow">
      <w:rPr>
        <w:b/>
        <w:bCs/>
      </w:rPr>
      <w:tblPr/>
      <w:tcPr>
        <w:tcBorders>
          <w:top w:val="double" w:sz="2" w:space="0" w:color="B9BEA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033A4"/>
    <w:tblPr>
      <w:tblStyleRowBandSize w:val="1"/>
      <w:tblStyleColBandSize w:val="1"/>
      <w:tblBorders>
        <w:top w:val="single" w:sz="4" w:space="0" w:color="B0B1CD" w:themeColor="accent5" w:themeTint="66"/>
        <w:left w:val="single" w:sz="4" w:space="0" w:color="B0B1CD" w:themeColor="accent5" w:themeTint="66"/>
        <w:bottom w:val="single" w:sz="4" w:space="0" w:color="B0B1CD" w:themeColor="accent5" w:themeTint="66"/>
        <w:right w:val="single" w:sz="4" w:space="0" w:color="B0B1CD" w:themeColor="accent5" w:themeTint="66"/>
        <w:insideH w:val="single" w:sz="4" w:space="0" w:color="B0B1CD" w:themeColor="accent5" w:themeTint="66"/>
        <w:insideV w:val="single" w:sz="4" w:space="0" w:color="B0B1CD" w:themeColor="accent5" w:themeTint="66"/>
      </w:tblBorders>
    </w:tblPr>
    <w:tblStylePr w:type="firstRow">
      <w:rPr>
        <w:b/>
        <w:bCs/>
      </w:rPr>
      <w:tblPr/>
      <w:tcPr>
        <w:tcBorders>
          <w:bottom w:val="single" w:sz="12" w:space="0" w:color="888AB4" w:themeColor="accent5" w:themeTint="99"/>
        </w:tcBorders>
      </w:tcPr>
    </w:tblStylePr>
    <w:tblStylePr w:type="lastRow">
      <w:rPr>
        <w:b/>
        <w:bCs/>
      </w:rPr>
      <w:tblPr/>
      <w:tcPr>
        <w:tcBorders>
          <w:top w:val="double" w:sz="2" w:space="0" w:color="888AB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033A4"/>
    <w:tblPr>
      <w:tblStyleRowBandSize w:val="1"/>
      <w:tblStyleColBandSize w:val="1"/>
      <w:tblBorders>
        <w:top w:val="single" w:sz="4" w:space="0" w:color="84E2F2" w:themeColor="accent6" w:themeTint="66"/>
        <w:left w:val="single" w:sz="4" w:space="0" w:color="84E2F2" w:themeColor="accent6" w:themeTint="66"/>
        <w:bottom w:val="single" w:sz="4" w:space="0" w:color="84E2F2" w:themeColor="accent6" w:themeTint="66"/>
        <w:right w:val="single" w:sz="4" w:space="0" w:color="84E2F2" w:themeColor="accent6" w:themeTint="66"/>
        <w:insideH w:val="single" w:sz="4" w:space="0" w:color="84E2F2" w:themeColor="accent6" w:themeTint="66"/>
        <w:insideV w:val="single" w:sz="4" w:space="0" w:color="84E2F2" w:themeColor="accent6" w:themeTint="66"/>
      </w:tblBorders>
    </w:tblPr>
    <w:tblStylePr w:type="firstRow">
      <w:rPr>
        <w:b/>
        <w:bCs/>
      </w:rPr>
      <w:tblPr/>
      <w:tcPr>
        <w:tcBorders>
          <w:bottom w:val="single" w:sz="12" w:space="0" w:color="46D3EC" w:themeColor="accent6" w:themeTint="99"/>
        </w:tcBorders>
      </w:tcPr>
    </w:tblStylePr>
    <w:tblStylePr w:type="lastRow">
      <w:rPr>
        <w:b/>
        <w:bCs/>
      </w:rPr>
      <w:tblPr/>
      <w:tcPr>
        <w:tcBorders>
          <w:top w:val="double" w:sz="2" w:space="0" w:color="46D3E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033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033A4"/>
    <w:tblPr>
      <w:tblStyleRowBandSize w:val="1"/>
      <w:tblStyleColBandSize w:val="1"/>
      <w:tblBorders>
        <w:top w:val="single" w:sz="2" w:space="0" w:color="E8767C" w:themeColor="accent1" w:themeTint="99"/>
        <w:bottom w:val="single" w:sz="2" w:space="0" w:color="E8767C" w:themeColor="accent1" w:themeTint="99"/>
        <w:insideH w:val="single" w:sz="2" w:space="0" w:color="E8767C" w:themeColor="accent1" w:themeTint="99"/>
        <w:insideV w:val="single" w:sz="2" w:space="0" w:color="E8767C" w:themeColor="accent1" w:themeTint="99"/>
      </w:tblBorders>
    </w:tblPr>
    <w:tblStylePr w:type="firstRow">
      <w:rPr>
        <w:b/>
        <w:bCs/>
      </w:rPr>
      <w:tblPr/>
      <w:tcPr>
        <w:tcBorders>
          <w:top w:val="nil"/>
          <w:bottom w:val="single" w:sz="12" w:space="0" w:color="E8767C" w:themeColor="accent1" w:themeTint="99"/>
          <w:insideH w:val="nil"/>
          <w:insideV w:val="nil"/>
        </w:tcBorders>
        <w:shd w:val="clear" w:color="auto" w:fill="FFFFFF" w:themeFill="background1"/>
      </w:tcPr>
    </w:tblStylePr>
    <w:tblStylePr w:type="lastRow">
      <w:rPr>
        <w:b/>
        <w:bCs/>
      </w:rPr>
      <w:tblPr/>
      <w:tcPr>
        <w:tcBorders>
          <w:top w:val="double" w:sz="2" w:space="0" w:color="E876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D1D3" w:themeFill="accent1" w:themeFillTint="33"/>
      </w:tcPr>
    </w:tblStylePr>
    <w:tblStylePr w:type="band1Horz">
      <w:tblPr/>
      <w:tcPr>
        <w:shd w:val="clear" w:color="auto" w:fill="F7D1D3" w:themeFill="accent1" w:themeFillTint="33"/>
      </w:tcPr>
    </w:tblStylePr>
  </w:style>
  <w:style w:type="table" w:styleId="GridTable2-Accent2">
    <w:name w:val="Grid Table 2 Accent 2"/>
    <w:basedOn w:val="TableNormal"/>
    <w:uiPriority w:val="47"/>
    <w:rsid w:val="00F033A4"/>
    <w:tblPr>
      <w:tblStyleRowBandSize w:val="1"/>
      <w:tblStyleColBandSize w:val="1"/>
      <w:tblBorders>
        <w:top w:val="single" w:sz="2" w:space="0" w:color="86D6CE" w:themeColor="accent2" w:themeTint="99"/>
        <w:bottom w:val="single" w:sz="2" w:space="0" w:color="86D6CE" w:themeColor="accent2" w:themeTint="99"/>
        <w:insideH w:val="single" w:sz="2" w:space="0" w:color="86D6CE" w:themeColor="accent2" w:themeTint="99"/>
        <w:insideV w:val="single" w:sz="2" w:space="0" w:color="86D6CE" w:themeColor="accent2" w:themeTint="99"/>
      </w:tblBorders>
    </w:tblPr>
    <w:tblStylePr w:type="firstRow">
      <w:rPr>
        <w:b/>
        <w:bCs/>
      </w:rPr>
      <w:tblPr/>
      <w:tcPr>
        <w:tcBorders>
          <w:top w:val="nil"/>
          <w:bottom w:val="single" w:sz="12" w:space="0" w:color="86D6CE" w:themeColor="accent2" w:themeTint="99"/>
          <w:insideH w:val="nil"/>
          <w:insideV w:val="nil"/>
        </w:tcBorders>
        <w:shd w:val="clear" w:color="auto" w:fill="FFFFFF" w:themeFill="background1"/>
      </w:tcPr>
    </w:tblStylePr>
    <w:tblStylePr w:type="lastRow">
      <w:rPr>
        <w:b/>
        <w:bCs/>
      </w:rPr>
      <w:tblPr/>
      <w:tcPr>
        <w:tcBorders>
          <w:top w:val="double" w:sz="2" w:space="0" w:color="86D6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F1EE" w:themeFill="accent2" w:themeFillTint="33"/>
      </w:tcPr>
    </w:tblStylePr>
    <w:tblStylePr w:type="band1Horz">
      <w:tblPr/>
      <w:tcPr>
        <w:shd w:val="clear" w:color="auto" w:fill="D6F1EE" w:themeFill="accent2" w:themeFillTint="33"/>
      </w:tcPr>
    </w:tblStylePr>
  </w:style>
  <w:style w:type="table" w:styleId="GridTable2-Accent3">
    <w:name w:val="Grid Table 2 Accent 3"/>
    <w:basedOn w:val="TableNormal"/>
    <w:uiPriority w:val="47"/>
    <w:rsid w:val="00F033A4"/>
    <w:tblPr>
      <w:tblStyleRowBandSize w:val="1"/>
      <w:tblStyleColBandSize w:val="1"/>
      <w:tblBorders>
        <w:top w:val="single" w:sz="2" w:space="0" w:color="C8B394" w:themeColor="accent3" w:themeTint="99"/>
        <w:bottom w:val="single" w:sz="2" w:space="0" w:color="C8B394" w:themeColor="accent3" w:themeTint="99"/>
        <w:insideH w:val="single" w:sz="2" w:space="0" w:color="C8B394" w:themeColor="accent3" w:themeTint="99"/>
        <w:insideV w:val="single" w:sz="2" w:space="0" w:color="C8B394" w:themeColor="accent3" w:themeTint="99"/>
      </w:tblBorders>
    </w:tblPr>
    <w:tblStylePr w:type="firstRow">
      <w:rPr>
        <w:b/>
        <w:bCs/>
      </w:rPr>
      <w:tblPr/>
      <w:tcPr>
        <w:tcBorders>
          <w:top w:val="nil"/>
          <w:bottom w:val="single" w:sz="12" w:space="0" w:color="C8B394" w:themeColor="accent3" w:themeTint="99"/>
          <w:insideH w:val="nil"/>
          <w:insideV w:val="nil"/>
        </w:tcBorders>
        <w:shd w:val="clear" w:color="auto" w:fill="FFFFFF" w:themeFill="background1"/>
      </w:tcPr>
    </w:tblStylePr>
    <w:tblStylePr w:type="lastRow">
      <w:rPr>
        <w:b/>
        <w:bCs/>
      </w:rPr>
      <w:tblPr/>
      <w:tcPr>
        <w:tcBorders>
          <w:top w:val="double" w:sz="2" w:space="0" w:color="C8B39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5DB" w:themeFill="accent3" w:themeFillTint="33"/>
      </w:tcPr>
    </w:tblStylePr>
    <w:tblStylePr w:type="band1Horz">
      <w:tblPr/>
      <w:tcPr>
        <w:shd w:val="clear" w:color="auto" w:fill="ECE5DB" w:themeFill="accent3" w:themeFillTint="33"/>
      </w:tcPr>
    </w:tblStylePr>
  </w:style>
  <w:style w:type="table" w:styleId="GridTable2-Accent4">
    <w:name w:val="Grid Table 2 Accent 4"/>
    <w:basedOn w:val="TableNormal"/>
    <w:uiPriority w:val="47"/>
    <w:rsid w:val="00F033A4"/>
    <w:tblPr>
      <w:tblStyleRowBandSize w:val="1"/>
      <w:tblStyleColBandSize w:val="1"/>
      <w:tblBorders>
        <w:top w:val="single" w:sz="2" w:space="0" w:color="B9BEA7" w:themeColor="accent4" w:themeTint="99"/>
        <w:bottom w:val="single" w:sz="2" w:space="0" w:color="B9BEA7" w:themeColor="accent4" w:themeTint="99"/>
        <w:insideH w:val="single" w:sz="2" w:space="0" w:color="B9BEA7" w:themeColor="accent4" w:themeTint="99"/>
        <w:insideV w:val="single" w:sz="2" w:space="0" w:color="B9BEA7" w:themeColor="accent4" w:themeTint="99"/>
      </w:tblBorders>
    </w:tblPr>
    <w:tblStylePr w:type="firstRow">
      <w:rPr>
        <w:b/>
        <w:bCs/>
      </w:rPr>
      <w:tblPr/>
      <w:tcPr>
        <w:tcBorders>
          <w:top w:val="nil"/>
          <w:bottom w:val="single" w:sz="12" w:space="0" w:color="B9BEA7" w:themeColor="accent4" w:themeTint="99"/>
          <w:insideH w:val="nil"/>
          <w:insideV w:val="nil"/>
        </w:tcBorders>
        <w:shd w:val="clear" w:color="auto" w:fill="FFFFFF" w:themeFill="background1"/>
      </w:tcPr>
    </w:tblStylePr>
    <w:tblStylePr w:type="lastRow">
      <w:rPr>
        <w:b/>
        <w:bCs/>
      </w:rPr>
      <w:tblPr/>
      <w:tcPr>
        <w:tcBorders>
          <w:top w:val="double" w:sz="2" w:space="0" w:color="B9BE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9E1" w:themeFill="accent4" w:themeFillTint="33"/>
      </w:tcPr>
    </w:tblStylePr>
    <w:tblStylePr w:type="band1Horz">
      <w:tblPr/>
      <w:tcPr>
        <w:shd w:val="clear" w:color="auto" w:fill="E7E9E1" w:themeFill="accent4" w:themeFillTint="33"/>
      </w:tcPr>
    </w:tblStylePr>
  </w:style>
  <w:style w:type="table" w:styleId="GridTable2-Accent5">
    <w:name w:val="Grid Table 2 Accent 5"/>
    <w:basedOn w:val="TableNormal"/>
    <w:uiPriority w:val="47"/>
    <w:rsid w:val="00F033A4"/>
    <w:tblPr>
      <w:tblStyleRowBandSize w:val="1"/>
      <w:tblStyleColBandSize w:val="1"/>
      <w:tblBorders>
        <w:top w:val="single" w:sz="2" w:space="0" w:color="888AB4" w:themeColor="accent5" w:themeTint="99"/>
        <w:bottom w:val="single" w:sz="2" w:space="0" w:color="888AB4" w:themeColor="accent5" w:themeTint="99"/>
        <w:insideH w:val="single" w:sz="2" w:space="0" w:color="888AB4" w:themeColor="accent5" w:themeTint="99"/>
        <w:insideV w:val="single" w:sz="2" w:space="0" w:color="888AB4" w:themeColor="accent5" w:themeTint="99"/>
      </w:tblBorders>
    </w:tblPr>
    <w:tblStylePr w:type="firstRow">
      <w:rPr>
        <w:b/>
        <w:bCs/>
      </w:rPr>
      <w:tblPr/>
      <w:tcPr>
        <w:tcBorders>
          <w:top w:val="nil"/>
          <w:bottom w:val="single" w:sz="12" w:space="0" w:color="888AB4" w:themeColor="accent5" w:themeTint="99"/>
          <w:insideH w:val="nil"/>
          <w:insideV w:val="nil"/>
        </w:tcBorders>
        <w:shd w:val="clear" w:color="auto" w:fill="FFFFFF" w:themeFill="background1"/>
      </w:tcPr>
    </w:tblStylePr>
    <w:tblStylePr w:type="lastRow">
      <w:rPr>
        <w:b/>
        <w:bCs/>
      </w:rPr>
      <w:tblPr/>
      <w:tcPr>
        <w:tcBorders>
          <w:top w:val="double" w:sz="2" w:space="0" w:color="888AB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8E6" w:themeFill="accent5" w:themeFillTint="33"/>
      </w:tcPr>
    </w:tblStylePr>
    <w:tblStylePr w:type="band1Horz">
      <w:tblPr/>
      <w:tcPr>
        <w:shd w:val="clear" w:color="auto" w:fill="D7D8E6" w:themeFill="accent5" w:themeFillTint="33"/>
      </w:tcPr>
    </w:tblStylePr>
  </w:style>
  <w:style w:type="table" w:styleId="GridTable2-Accent6">
    <w:name w:val="Grid Table 2 Accent 6"/>
    <w:basedOn w:val="TableNormal"/>
    <w:uiPriority w:val="47"/>
    <w:rsid w:val="00F033A4"/>
    <w:tblPr>
      <w:tblStyleRowBandSize w:val="1"/>
      <w:tblStyleColBandSize w:val="1"/>
      <w:tblBorders>
        <w:top w:val="single" w:sz="2" w:space="0" w:color="46D3EC" w:themeColor="accent6" w:themeTint="99"/>
        <w:bottom w:val="single" w:sz="2" w:space="0" w:color="46D3EC" w:themeColor="accent6" w:themeTint="99"/>
        <w:insideH w:val="single" w:sz="2" w:space="0" w:color="46D3EC" w:themeColor="accent6" w:themeTint="99"/>
        <w:insideV w:val="single" w:sz="2" w:space="0" w:color="46D3EC" w:themeColor="accent6" w:themeTint="99"/>
      </w:tblBorders>
    </w:tblPr>
    <w:tblStylePr w:type="firstRow">
      <w:rPr>
        <w:b/>
        <w:bCs/>
      </w:rPr>
      <w:tblPr/>
      <w:tcPr>
        <w:tcBorders>
          <w:top w:val="nil"/>
          <w:bottom w:val="single" w:sz="12" w:space="0" w:color="46D3EC" w:themeColor="accent6" w:themeTint="99"/>
          <w:insideH w:val="nil"/>
          <w:insideV w:val="nil"/>
        </w:tcBorders>
        <w:shd w:val="clear" w:color="auto" w:fill="FFFFFF" w:themeFill="background1"/>
      </w:tcPr>
    </w:tblStylePr>
    <w:tblStylePr w:type="lastRow">
      <w:rPr>
        <w:b/>
        <w:bCs/>
      </w:rPr>
      <w:tblPr/>
      <w:tcPr>
        <w:tcBorders>
          <w:top w:val="double" w:sz="2" w:space="0" w:color="46D3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F8" w:themeFill="accent6" w:themeFillTint="33"/>
      </w:tcPr>
    </w:tblStylePr>
    <w:tblStylePr w:type="band1Horz">
      <w:tblPr/>
      <w:tcPr>
        <w:shd w:val="clear" w:color="auto" w:fill="C1F0F8" w:themeFill="accent6" w:themeFillTint="33"/>
      </w:tcPr>
    </w:tblStylePr>
  </w:style>
  <w:style w:type="table" w:styleId="GridTable3">
    <w:name w:val="Grid Table 3"/>
    <w:basedOn w:val="TableNormal"/>
    <w:uiPriority w:val="48"/>
    <w:rsid w:val="00F033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033A4"/>
    <w:tblPr>
      <w:tblStyleRowBandSize w:val="1"/>
      <w:tblStyleColBandSize w:val="1"/>
      <w:tblBorders>
        <w:top w:val="single" w:sz="4" w:space="0" w:color="E8767C" w:themeColor="accent1" w:themeTint="99"/>
        <w:left w:val="single" w:sz="4" w:space="0" w:color="E8767C" w:themeColor="accent1" w:themeTint="99"/>
        <w:bottom w:val="single" w:sz="4" w:space="0" w:color="E8767C" w:themeColor="accent1" w:themeTint="99"/>
        <w:right w:val="single" w:sz="4" w:space="0" w:color="E8767C" w:themeColor="accent1" w:themeTint="99"/>
        <w:insideH w:val="single" w:sz="4" w:space="0" w:color="E8767C" w:themeColor="accent1" w:themeTint="99"/>
        <w:insideV w:val="single" w:sz="4" w:space="0" w:color="E876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1D3" w:themeFill="accent1" w:themeFillTint="33"/>
      </w:tcPr>
    </w:tblStylePr>
    <w:tblStylePr w:type="band1Horz">
      <w:tblPr/>
      <w:tcPr>
        <w:shd w:val="clear" w:color="auto" w:fill="F7D1D3" w:themeFill="accent1" w:themeFillTint="33"/>
      </w:tcPr>
    </w:tblStylePr>
    <w:tblStylePr w:type="neCell">
      <w:tblPr/>
      <w:tcPr>
        <w:tcBorders>
          <w:bottom w:val="single" w:sz="4" w:space="0" w:color="E8767C" w:themeColor="accent1" w:themeTint="99"/>
        </w:tcBorders>
      </w:tcPr>
    </w:tblStylePr>
    <w:tblStylePr w:type="nwCell">
      <w:tblPr/>
      <w:tcPr>
        <w:tcBorders>
          <w:bottom w:val="single" w:sz="4" w:space="0" w:color="E8767C" w:themeColor="accent1" w:themeTint="99"/>
        </w:tcBorders>
      </w:tcPr>
    </w:tblStylePr>
    <w:tblStylePr w:type="seCell">
      <w:tblPr/>
      <w:tcPr>
        <w:tcBorders>
          <w:top w:val="single" w:sz="4" w:space="0" w:color="E8767C" w:themeColor="accent1" w:themeTint="99"/>
        </w:tcBorders>
      </w:tcPr>
    </w:tblStylePr>
    <w:tblStylePr w:type="swCell">
      <w:tblPr/>
      <w:tcPr>
        <w:tcBorders>
          <w:top w:val="single" w:sz="4" w:space="0" w:color="E8767C" w:themeColor="accent1" w:themeTint="99"/>
        </w:tcBorders>
      </w:tcPr>
    </w:tblStylePr>
  </w:style>
  <w:style w:type="table" w:styleId="GridTable3-Accent2">
    <w:name w:val="Grid Table 3 Accent 2"/>
    <w:basedOn w:val="TableNormal"/>
    <w:uiPriority w:val="48"/>
    <w:rsid w:val="00F033A4"/>
    <w:tblPr>
      <w:tblStyleRowBandSize w:val="1"/>
      <w:tblStyleColBandSize w:val="1"/>
      <w:tblBorders>
        <w:top w:val="single" w:sz="4" w:space="0" w:color="86D6CE" w:themeColor="accent2" w:themeTint="99"/>
        <w:left w:val="single" w:sz="4" w:space="0" w:color="86D6CE" w:themeColor="accent2" w:themeTint="99"/>
        <w:bottom w:val="single" w:sz="4" w:space="0" w:color="86D6CE" w:themeColor="accent2" w:themeTint="99"/>
        <w:right w:val="single" w:sz="4" w:space="0" w:color="86D6CE" w:themeColor="accent2" w:themeTint="99"/>
        <w:insideH w:val="single" w:sz="4" w:space="0" w:color="86D6CE" w:themeColor="accent2" w:themeTint="99"/>
        <w:insideV w:val="single" w:sz="4" w:space="0" w:color="86D6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1EE" w:themeFill="accent2" w:themeFillTint="33"/>
      </w:tcPr>
    </w:tblStylePr>
    <w:tblStylePr w:type="band1Horz">
      <w:tblPr/>
      <w:tcPr>
        <w:shd w:val="clear" w:color="auto" w:fill="D6F1EE" w:themeFill="accent2" w:themeFillTint="33"/>
      </w:tcPr>
    </w:tblStylePr>
    <w:tblStylePr w:type="neCell">
      <w:tblPr/>
      <w:tcPr>
        <w:tcBorders>
          <w:bottom w:val="single" w:sz="4" w:space="0" w:color="86D6CE" w:themeColor="accent2" w:themeTint="99"/>
        </w:tcBorders>
      </w:tcPr>
    </w:tblStylePr>
    <w:tblStylePr w:type="nwCell">
      <w:tblPr/>
      <w:tcPr>
        <w:tcBorders>
          <w:bottom w:val="single" w:sz="4" w:space="0" w:color="86D6CE" w:themeColor="accent2" w:themeTint="99"/>
        </w:tcBorders>
      </w:tcPr>
    </w:tblStylePr>
    <w:tblStylePr w:type="seCell">
      <w:tblPr/>
      <w:tcPr>
        <w:tcBorders>
          <w:top w:val="single" w:sz="4" w:space="0" w:color="86D6CE" w:themeColor="accent2" w:themeTint="99"/>
        </w:tcBorders>
      </w:tcPr>
    </w:tblStylePr>
    <w:tblStylePr w:type="swCell">
      <w:tblPr/>
      <w:tcPr>
        <w:tcBorders>
          <w:top w:val="single" w:sz="4" w:space="0" w:color="86D6CE" w:themeColor="accent2" w:themeTint="99"/>
        </w:tcBorders>
      </w:tcPr>
    </w:tblStylePr>
  </w:style>
  <w:style w:type="table" w:styleId="GridTable3-Accent3">
    <w:name w:val="Grid Table 3 Accent 3"/>
    <w:basedOn w:val="TableNormal"/>
    <w:uiPriority w:val="48"/>
    <w:rsid w:val="00F033A4"/>
    <w:tblPr>
      <w:tblStyleRowBandSize w:val="1"/>
      <w:tblStyleColBandSize w:val="1"/>
      <w:tblBorders>
        <w:top w:val="single" w:sz="4" w:space="0" w:color="C8B394" w:themeColor="accent3" w:themeTint="99"/>
        <w:left w:val="single" w:sz="4" w:space="0" w:color="C8B394" w:themeColor="accent3" w:themeTint="99"/>
        <w:bottom w:val="single" w:sz="4" w:space="0" w:color="C8B394" w:themeColor="accent3" w:themeTint="99"/>
        <w:right w:val="single" w:sz="4" w:space="0" w:color="C8B394" w:themeColor="accent3" w:themeTint="99"/>
        <w:insideH w:val="single" w:sz="4" w:space="0" w:color="C8B394" w:themeColor="accent3" w:themeTint="99"/>
        <w:insideV w:val="single" w:sz="4" w:space="0" w:color="C8B3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5DB" w:themeFill="accent3" w:themeFillTint="33"/>
      </w:tcPr>
    </w:tblStylePr>
    <w:tblStylePr w:type="band1Horz">
      <w:tblPr/>
      <w:tcPr>
        <w:shd w:val="clear" w:color="auto" w:fill="ECE5DB" w:themeFill="accent3" w:themeFillTint="33"/>
      </w:tcPr>
    </w:tblStylePr>
    <w:tblStylePr w:type="neCell">
      <w:tblPr/>
      <w:tcPr>
        <w:tcBorders>
          <w:bottom w:val="single" w:sz="4" w:space="0" w:color="C8B394" w:themeColor="accent3" w:themeTint="99"/>
        </w:tcBorders>
      </w:tcPr>
    </w:tblStylePr>
    <w:tblStylePr w:type="nwCell">
      <w:tblPr/>
      <w:tcPr>
        <w:tcBorders>
          <w:bottom w:val="single" w:sz="4" w:space="0" w:color="C8B394" w:themeColor="accent3" w:themeTint="99"/>
        </w:tcBorders>
      </w:tcPr>
    </w:tblStylePr>
    <w:tblStylePr w:type="seCell">
      <w:tblPr/>
      <w:tcPr>
        <w:tcBorders>
          <w:top w:val="single" w:sz="4" w:space="0" w:color="C8B394" w:themeColor="accent3" w:themeTint="99"/>
        </w:tcBorders>
      </w:tcPr>
    </w:tblStylePr>
    <w:tblStylePr w:type="swCell">
      <w:tblPr/>
      <w:tcPr>
        <w:tcBorders>
          <w:top w:val="single" w:sz="4" w:space="0" w:color="C8B394" w:themeColor="accent3" w:themeTint="99"/>
        </w:tcBorders>
      </w:tcPr>
    </w:tblStylePr>
  </w:style>
  <w:style w:type="table" w:styleId="GridTable3-Accent4">
    <w:name w:val="Grid Table 3 Accent 4"/>
    <w:basedOn w:val="TableNormal"/>
    <w:uiPriority w:val="48"/>
    <w:rsid w:val="00F033A4"/>
    <w:tblPr>
      <w:tblStyleRowBandSize w:val="1"/>
      <w:tblStyleColBandSize w:val="1"/>
      <w:tblBorders>
        <w:top w:val="single" w:sz="4" w:space="0" w:color="B9BEA7" w:themeColor="accent4" w:themeTint="99"/>
        <w:left w:val="single" w:sz="4" w:space="0" w:color="B9BEA7" w:themeColor="accent4" w:themeTint="99"/>
        <w:bottom w:val="single" w:sz="4" w:space="0" w:color="B9BEA7" w:themeColor="accent4" w:themeTint="99"/>
        <w:right w:val="single" w:sz="4" w:space="0" w:color="B9BEA7" w:themeColor="accent4" w:themeTint="99"/>
        <w:insideH w:val="single" w:sz="4" w:space="0" w:color="B9BEA7" w:themeColor="accent4" w:themeTint="99"/>
        <w:insideV w:val="single" w:sz="4" w:space="0" w:color="B9BE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9E1" w:themeFill="accent4" w:themeFillTint="33"/>
      </w:tcPr>
    </w:tblStylePr>
    <w:tblStylePr w:type="band1Horz">
      <w:tblPr/>
      <w:tcPr>
        <w:shd w:val="clear" w:color="auto" w:fill="E7E9E1" w:themeFill="accent4" w:themeFillTint="33"/>
      </w:tcPr>
    </w:tblStylePr>
    <w:tblStylePr w:type="neCell">
      <w:tblPr/>
      <w:tcPr>
        <w:tcBorders>
          <w:bottom w:val="single" w:sz="4" w:space="0" w:color="B9BEA7" w:themeColor="accent4" w:themeTint="99"/>
        </w:tcBorders>
      </w:tcPr>
    </w:tblStylePr>
    <w:tblStylePr w:type="nwCell">
      <w:tblPr/>
      <w:tcPr>
        <w:tcBorders>
          <w:bottom w:val="single" w:sz="4" w:space="0" w:color="B9BEA7" w:themeColor="accent4" w:themeTint="99"/>
        </w:tcBorders>
      </w:tcPr>
    </w:tblStylePr>
    <w:tblStylePr w:type="seCell">
      <w:tblPr/>
      <w:tcPr>
        <w:tcBorders>
          <w:top w:val="single" w:sz="4" w:space="0" w:color="B9BEA7" w:themeColor="accent4" w:themeTint="99"/>
        </w:tcBorders>
      </w:tcPr>
    </w:tblStylePr>
    <w:tblStylePr w:type="swCell">
      <w:tblPr/>
      <w:tcPr>
        <w:tcBorders>
          <w:top w:val="single" w:sz="4" w:space="0" w:color="B9BEA7" w:themeColor="accent4" w:themeTint="99"/>
        </w:tcBorders>
      </w:tcPr>
    </w:tblStylePr>
  </w:style>
  <w:style w:type="table" w:styleId="GridTable3-Accent5">
    <w:name w:val="Grid Table 3 Accent 5"/>
    <w:basedOn w:val="TableNormal"/>
    <w:uiPriority w:val="48"/>
    <w:rsid w:val="00F033A4"/>
    <w:tblPr>
      <w:tblStyleRowBandSize w:val="1"/>
      <w:tblStyleColBandSize w:val="1"/>
      <w:tblBorders>
        <w:top w:val="single" w:sz="4" w:space="0" w:color="888AB4" w:themeColor="accent5" w:themeTint="99"/>
        <w:left w:val="single" w:sz="4" w:space="0" w:color="888AB4" w:themeColor="accent5" w:themeTint="99"/>
        <w:bottom w:val="single" w:sz="4" w:space="0" w:color="888AB4" w:themeColor="accent5" w:themeTint="99"/>
        <w:right w:val="single" w:sz="4" w:space="0" w:color="888AB4" w:themeColor="accent5" w:themeTint="99"/>
        <w:insideH w:val="single" w:sz="4" w:space="0" w:color="888AB4" w:themeColor="accent5" w:themeTint="99"/>
        <w:insideV w:val="single" w:sz="4" w:space="0" w:color="888A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8E6" w:themeFill="accent5" w:themeFillTint="33"/>
      </w:tcPr>
    </w:tblStylePr>
    <w:tblStylePr w:type="band1Horz">
      <w:tblPr/>
      <w:tcPr>
        <w:shd w:val="clear" w:color="auto" w:fill="D7D8E6" w:themeFill="accent5" w:themeFillTint="33"/>
      </w:tcPr>
    </w:tblStylePr>
    <w:tblStylePr w:type="neCell">
      <w:tblPr/>
      <w:tcPr>
        <w:tcBorders>
          <w:bottom w:val="single" w:sz="4" w:space="0" w:color="888AB4" w:themeColor="accent5" w:themeTint="99"/>
        </w:tcBorders>
      </w:tcPr>
    </w:tblStylePr>
    <w:tblStylePr w:type="nwCell">
      <w:tblPr/>
      <w:tcPr>
        <w:tcBorders>
          <w:bottom w:val="single" w:sz="4" w:space="0" w:color="888AB4" w:themeColor="accent5" w:themeTint="99"/>
        </w:tcBorders>
      </w:tcPr>
    </w:tblStylePr>
    <w:tblStylePr w:type="seCell">
      <w:tblPr/>
      <w:tcPr>
        <w:tcBorders>
          <w:top w:val="single" w:sz="4" w:space="0" w:color="888AB4" w:themeColor="accent5" w:themeTint="99"/>
        </w:tcBorders>
      </w:tcPr>
    </w:tblStylePr>
    <w:tblStylePr w:type="swCell">
      <w:tblPr/>
      <w:tcPr>
        <w:tcBorders>
          <w:top w:val="single" w:sz="4" w:space="0" w:color="888AB4" w:themeColor="accent5" w:themeTint="99"/>
        </w:tcBorders>
      </w:tcPr>
    </w:tblStylePr>
  </w:style>
  <w:style w:type="table" w:styleId="GridTable3-Accent6">
    <w:name w:val="Grid Table 3 Accent 6"/>
    <w:basedOn w:val="TableNormal"/>
    <w:uiPriority w:val="48"/>
    <w:rsid w:val="00F033A4"/>
    <w:tblPr>
      <w:tblStyleRowBandSize w:val="1"/>
      <w:tblStyleColBandSize w:val="1"/>
      <w:tblBorders>
        <w:top w:val="single" w:sz="4" w:space="0" w:color="46D3EC" w:themeColor="accent6" w:themeTint="99"/>
        <w:left w:val="single" w:sz="4" w:space="0" w:color="46D3EC" w:themeColor="accent6" w:themeTint="99"/>
        <w:bottom w:val="single" w:sz="4" w:space="0" w:color="46D3EC" w:themeColor="accent6" w:themeTint="99"/>
        <w:right w:val="single" w:sz="4" w:space="0" w:color="46D3EC" w:themeColor="accent6" w:themeTint="99"/>
        <w:insideH w:val="single" w:sz="4" w:space="0" w:color="46D3EC" w:themeColor="accent6" w:themeTint="99"/>
        <w:insideV w:val="single" w:sz="4" w:space="0" w:color="46D3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F8" w:themeFill="accent6" w:themeFillTint="33"/>
      </w:tcPr>
    </w:tblStylePr>
    <w:tblStylePr w:type="band1Horz">
      <w:tblPr/>
      <w:tcPr>
        <w:shd w:val="clear" w:color="auto" w:fill="C1F0F8" w:themeFill="accent6" w:themeFillTint="33"/>
      </w:tcPr>
    </w:tblStylePr>
    <w:tblStylePr w:type="neCell">
      <w:tblPr/>
      <w:tcPr>
        <w:tcBorders>
          <w:bottom w:val="single" w:sz="4" w:space="0" w:color="46D3EC" w:themeColor="accent6" w:themeTint="99"/>
        </w:tcBorders>
      </w:tcPr>
    </w:tblStylePr>
    <w:tblStylePr w:type="nwCell">
      <w:tblPr/>
      <w:tcPr>
        <w:tcBorders>
          <w:bottom w:val="single" w:sz="4" w:space="0" w:color="46D3EC" w:themeColor="accent6" w:themeTint="99"/>
        </w:tcBorders>
      </w:tcPr>
    </w:tblStylePr>
    <w:tblStylePr w:type="seCell">
      <w:tblPr/>
      <w:tcPr>
        <w:tcBorders>
          <w:top w:val="single" w:sz="4" w:space="0" w:color="46D3EC" w:themeColor="accent6" w:themeTint="99"/>
        </w:tcBorders>
      </w:tcPr>
    </w:tblStylePr>
    <w:tblStylePr w:type="swCell">
      <w:tblPr/>
      <w:tcPr>
        <w:tcBorders>
          <w:top w:val="single" w:sz="4" w:space="0" w:color="46D3EC" w:themeColor="accent6" w:themeTint="99"/>
        </w:tcBorders>
      </w:tcPr>
    </w:tblStylePr>
  </w:style>
  <w:style w:type="table" w:styleId="GridTable4">
    <w:name w:val="Grid Table 4"/>
    <w:basedOn w:val="TableNormal"/>
    <w:uiPriority w:val="49"/>
    <w:rsid w:val="00F033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033A4"/>
    <w:tblPr>
      <w:tblStyleRowBandSize w:val="1"/>
      <w:tblStyleColBandSize w:val="1"/>
      <w:tblBorders>
        <w:top w:val="single" w:sz="4" w:space="0" w:color="E8767C" w:themeColor="accent1" w:themeTint="99"/>
        <w:left w:val="single" w:sz="4" w:space="0" w:color="E8767C" w:themeColor="accent1" w:themeTint="99"/>
        <w:bottom w:val="single" w:sz="4" w:space="0" w:color="E8767C" w:themeColor="accent1" w:themeTint="99"/>
        <w:right w:val="single" w:sz="4" w:space="0" w:color="E8767C" w:themeColor="accent1" w:themeTint="99"/>
        <w:insideH w:val="single" w:sz="4" w:space="0" w:color="E8767C" w:themeColor="accent1" w:themeTint="99"/>
        <w:insideV w:val="single" w:sz="4" w:space="0" w:color="E8767C" w:themeColor="accent1" w:themeTint="99"/>
      </w:tblBorders>
    </w:tblPr>
    <w:tblStylePr w:type="firstRow">
      <w:rPr>
        <w:b/>
        <w:bCs/>
        <w:color w:val="FFFFFF" w:themeColor="background1"/>
      </w:rPr>
      <w:tblPr/>
      <w:tcPr>
        <w:tcBorders>
          <w:top w:val="single" w:sz="4" w:space="0" w:color="D2232D" w:themeColor="accent1"/>
          <w:left w:val="single" w:sz="4" w:space="0" w:color="D2232D" w:themeColor="accent1"/>
          <w:bottom w:val="single" w:sz="4" w:space="0" w:color="D2232D" w:themeColor="accent1"/>
          <w:right w:val="single" w:sz="4" w:space="0" w:color="D2232D" w:themeColor="accent1"/>
          <w:insideH w:val="nil"/>
          <w:insideV w:val="nil"/>
        </w:tcBorders>
        <w:shd w:val="clear" w:color="auto" w:fill="D2232D" w:themeFill="accent1"/>
      </w:tcPr>
    </w:tblStylePr>
    <w:tblStylePr w:type="lastRow">
      <w:rPr>
        <w:b/>
        <w:bCs/>
      </w:rPr>
      <w:tblPr/>
      <w:tcPr>
        <w:tcBorders>
          <w:top w:val="double" w:sz="4" w:space="0" w:color="D2232D" w:themeColor="accent1"/>
        </w:tcBorders>
      </w:tcPr>
    </w:tblStylePr>
    <w:tblStylePr w:type="firstCol">
      <w:rPr>
        <w:b/>
        <w:bCs/>
      </w:rPr>
    </w:tblStylePr>
    <w:tblStylePr w:type="lastCol">
      <w:rPr>
        <w:b/>
        <w:bCs/>
      </w:rPr>
    </w:tblStylePr>
    <w:tblStylePr w:type="band1Vert">
      <w:tblPr/>
      <w:tcPr>
        <w:shd w:val="clear" w:color="auto" w:fill="F7D1D3" w:themeFill="accent1" w:themeFillTint="33"/>
      </w:tcPr>
    </w:tblStylePr>
    <w:tblStylePr w:type="band1Horz">
      <w:tblPr/>
      <w:tcPr>
        <w:shd w:val="clear" w:color="auto" w:fill="F7D1D3" w:themeFill="accent1" w:themeFillTint="33"/>
      </w:tcPr>
    </w:tblStylePr>
  </w:style>
  <w:style w:type="table" w:styleId="GridTable4-Accent2">
    <w:name w:val="Grid Table 4 Accent 2"/>
    <w:basedOn w:val="TableNormal"/>
    <w:uiPriority w:val="49"/>
    <w:rsid w:val="00F033A4"/>
    <w:tblPr>
      <w:tblStyleRowBandSize w:val="1"/>
      <w:tblStyleColBandSize w:val="1"/>
      <w:tblBorders>
        <w:top w:val="single" w:sz="4" w:space="0" w:color="86D6CE" w:themeColor="accent2" w:themeTint="99"/>
        <w:left w:val="single" w:sz="4" w:space="0" w:color="86D6CE" w:themeColor="accent2" w:themeTint="99"/>
        <w:bottom w:val="single" w:sz="4" w:space="0" w:color="86D6CE" w:themeColor="accent2" w:themeTint="99"/>
        <w:right w:val="single" w:sz="4" w:space="0" w:color="86D6CE" w:themeColor="accent2" w:themeTint="99"/>
        <w:insideH w:val="single" w:sz="4" w:space="0" w:color="86D6CE" w:themeColor="accent2" w:themeTint="99"/>
        <w:insideV w:val="single" w:sz="4" w:space="0" w:color="86D6CE" w:themeColor="accent2" w:themeTint="99"/>
      </w:tblBorders>
    </w:tblPr>
    <w:tblStylePr w:type="firstRow">
      <w:rPr>
        <w:b/>
        <w:bCs/>
        <w:color w:val="FFFFFF" w:themeColor="background1"/>
      </w:rPr>
      <w:tblPr/>
      <w:tcPr>
        <w:tcBorders>
          <w:top w:val="single" w:sz="4" w:space="0" w:color="3DB4A9" w:themeColor="accent2"/>
          <w:left w:val="single" w:sz="4" w:space="0" w:color="3DB4A9" w:themeColor="accent2"/>
          <w:bottom w:val="single" w:sz="4" w:space="0" w:color="3DB4A9" w:themeColor="accent2"/>
          <w:right w:val="single" w:sz="4" w:space="0" w:color="3DB4A9" w:themeColor="accent2"/>
          <w:insideH w:val="nil"/>
          <w:insideV w:val="nil"/>
        </w:tcBorders>
        <w:shd w:val="clear" w:color="auto" w:fill="3DB4A9" w:themeFill="accent2"/>
      </w:tcPr>
    </w:tblStylePr>
    <w:tblStylePr w:type="lastRow">
      <w:rPr>
        <w:b/>
        <w:bCs/>
      </w:rPr>
      <w:tblPr/>
      <w:tcPr>
        <w:tcBorders>
          <w:top w:val="double" w:sz="4" w:space="0" w:color="3DB4A9" w:themeColor="accent2"/>
        </w:tcBorders>
      </w:tcPr>
    </w:tblStylePr>
    <w:tblStylePr w:type="firstCol">
      <w:rPr>
        <w:b/>
        <w:bCs/>
      </w:rPr>
    </w:tblStylePr>
    <w:tblStylePr w:type="lastCol">
      <w:rPr>
        <w:b/>
        <w:bCs/>
      </w:rPr>
    </w:tblStylePr>
    <w:tblStylePr w:type="band1Vert">
      <w:tblPr/>
      <w:tcPr>
        <w:shd w:val="clear" w:color="auto" w:fill="D6F1EE" w:themeFill="accent2" w:themeFillTint="33"/>
      </w:tcPr>
    </w:tblStylePr>
    <w:tblStylePr w:type="band1Horz">
      <w:tblPr/>
      <w:tcPr>
        <w:shd w:val="clear" w:color="auto" w:fill="D6F1EE" w:themeFill="accent2" w:themeFillTint="33"/>
      </w:tcPr>
    </w:tblStylePr>
  </w:style>
  <w:style w:type="table" w:styleId="GridTable4-Accent3">
    <w:name w:val="Grid Table 4 Accent 3"/>
    <w:basedOn w:val="TableNormal"/>
    <w:uiPriority w:val="49"/>
    <w:rsid w:val="00F033A4"/>
    <w:tblPr>
      <w:tblStyleRowBandSize w:val="1"/>
      <w:tblStyleColBandSize w:val="1"/>
      <w:tblBorders>
        <w:top w:val="single" w:sz="4" w:space="0" w:color="C8B394" w:themeColor="accent3" w:themeTint="99"/>
        <w:left w:val="single" w:sz="4" w:space="0" w:color="C8B394" w:themeColor="accent3" w:themeTint="99"/>
        <w:bottom w:val="single" w:sz="4" w:space="0" w:color="C8B394" w:themeColor="accent3" w:themeTint="99"/>
        <w:right w:val="single" w:sz="4" w:space="0" w:color="C8B394" w:themeColor="accent3" w:themeTint="99"/>
        <w:insideH w:val="single" w:sz="4" w:space="0" w:color="C8B394" w:themeColor="accent3" w:themeTint="99"/>
        <w:insideV w:val="single" w:sz="4" w:space="0" w:color="C8B394" w:themeColor="accent3" w:themeTint="99"/>
      </w:tblBorders>
    </w:tblPr>
    <w:tblStylePr w:type="firstRow">
      <w:rPr>
        <w:b/>
        <w:bCs/>
        <w:color w:val="FFFFFF" w:themeColor="background1"/>
      </w:rPr>
      <w:tblPr/>
      <w:tcPr>
        <w:tcBorders>
          <w:top w:val="single" w:sz="4" w:space="0" w:color="A08152" w:themeColor="accent3"/>
          <w:left w:val="single" w:sz="4" w:space="0" w:color="A08152" w:themeColor="accent3"/>
          <w:bottom w:val="single" w:sz="4" w:space="0" w:color="A08152" w:themeColor="accent3"/>
          <w:right w:val="single" w:sz="4" w:space="0" w:color="A08152" w:themeColor="accent3"/>
          <w:insideH w:val="nil"/>
          <w:insideV w:val="nil"/>
        </w:tcBorders>
        <w:shd w:val="clear" w:color="auto" w:fill="A08152" w:themeFill="accent3"/>
      </w:tcPr>
    </w:tblStylePr>
    <w:tblStylePr w:type="lastRow">
      <w:rPr>
        <w:b/>
        <w:bCs/>
      </w:rPr>
      <w:tblPr/>
      <w:tcPr>
        <w:tcBorders>
          <w:top w:val="double" w:sz="4" w:space="0" w:color="A08152" w:themeColor="accent3"/>
        </w:tcBorders>
      </w:tcPr>
    </w:tblStylePr>
    <w:tblStylePr w:type="firstCol">
      <w:rPr>
        <w:b/>
        <w:bCs/>
      </w:rPr>
    </w:tblStylePr>
    <w:tblStylePr w:type="lastCol">
      <w:rPr>
        <w:b/>
        <w:bCs/>
      </w:rPr>
    </w:tblStylePr>
    <w:tblStylePr w:type="band1Vert">
      <w:tblPr/>
      <w:tcPr>
        <w:shd w:val="clear" w:color="auto" w:fill="ECE5DB" w:themeFill="accent3" w:themeFillTint="33"/>
      </w:tcPr>
    </w:tblStylePr>
    <w:tblStylePr w:type="band1Horz">
      <w:tblPr/>
      <w:tcPr>
        <w:shd w:val="clear" w:color="auto" w:fill="ECE5DB" w:themeFill="accent3" w:themeFillTint="33"/>
      </w:tcPr>
    </w:tblStylePr>
  </w:style>
  <w:style w:type="table" w:styleId="GridTable4-Accent4">
    <w:name w:val="Grid Table 4 Accent 4"/>
    <w:basedOn w:val="TableNormal"/>
    <w:uiPriority w:val="49"/>
    <w:rsid w:val="00F033A4"/>
    <w:tblPr>
      <w:tblStyleRowBandSize w:val="1"/>
      <w:tblStyleColBandSize w:val="1"/>
      <w:tblBorders>
        <w:top w:val="single" w:sz="4" w:space="0" w:color="B9BEA7" w:themeColor="accent4" w:themeTint="99"/>
        <w:left w:val="single" w:sz="4" w:space="0" w:color="B9BEA7" w:themeColor="accent4" w:themeTint="99"/>
        <w:bottom w:val="single" w:sz="4" w:space="0" w:color="B9BEA7" w:themeColor="accent4" w:themeTint="99"/>
        <w:right w:val="single" w:sz="4" w:space="0" w:color="B9BEA7" w:themeColor="accent4" w:themeTint="99"/>
        <w:insideH w:val="single" w:sz="4" w:space="0" w:color="B9BEA7" w:themeColor="accent4" w:themeTint="99"/>
        <w:insideV w:val="single" w:sz="4" w:space="0" w:color="B9BEA7" w:themeColor="accent4" w:themeTint="99"/>
      </w:tblBorders>
    </w:tblPr>
    <w:tblStylePr w:type="firstRow">
      <w:rPr>
        <w:b/>
        <w:bCs/>
        <w:color w:val="FFFFFF" w:themeColor="background1"/>
      </w:rPr>
      <w:tblPr/>
      <w:tcPr>
        <w:tcBorders>
          <w:top w:val="single" w:sz="4" w:space="0" w:color="8B936D" w:themeColor="accent4"/>
          <w:left w:val="single" w:sz="4" w:space="0" w:color="8B936D" w:themeColor="accent4"/>
          <w:bottom w:val="single" w:sz="4" w:space="0" w:color="8B936D" w:themeColor="accent4"/>
          <w:right w:val="single" w:sz="4" w:space="0" w:color="8B936D" w:themeColor="accent4"/>
          <w:insideH w:val="nil"/>
          <w:insideV w:val="nil"/>
        </w:tcBorders>
        <w:shd w:val="clear" w:color="auto" w:fill="8B936D" w:themeFill="accent4"/>
      </w:tcPr>
    </w:tblStylePr>
    <w:tblStylePr w:type="lastRow">
      <w:rPr>
        <w:b/>
        <w:bCs/>
      </w:rPr>
      <w:tblPr/>
      <w:tcPr>
        <w:tcBorders>
          <w:top w:val="double" w:sz="4" w:space="0" w:color="8B936D" w:themeColor="accent4"/>
        </w:tcBorders>
      </w:tcPr>
    </w:tblStylePr>
    <w:tblStylePr w:type="firstCol">
      <w:rPr>
        <w:b/>
        <w:bCs/>
      </w:rPr>
    </w:tblStylePr>
    <w:tblStylePr w:type="lastCol">
      <w:rPr>
        <w:b/>
        <w:bCs/>
      </w:rPr>
    </w:tblStylePr>
    <w:tblStylePr w:type="band1Vert">
      <w:tblPr/>
      <w:tcPr>
        <w:shd w:val="clear" w:color="auto" w:fill="E7E9E1" w:themeFill="accent4" w:themeFillTint="33"/>
      </w:tcPr>
    </w:tblStylePr>
    <w:tblStylePr w:type="band1Horz">
      <w:tblPr/>
      <w:tcPr>
        <w:shd w:val="clear" w:color="auto" w:fill="E7E9E1" w:themeFill="accent4" w:themeFillTint="33"/>
      </w:tcPr>
    </w:tblStylePr>
  </w:style>
  <w:style w:type="table" w:styleId="GridTable4-Accent5">
    <w:name w:val="Grid Table 4 Accent 5"/>
    <w:basedOn w:val="TableNormal"/>
    <w:uiPriority w:val="49"/>
    <w:rsid w:val="00F033A4"/>
    <w:tblPr>
      <w:tblStyleRowBandSize w:val="1"/>
      <w:tblStyleColBandSize w:val="1"/>
      <w:tblBorders>
        <w:top w:val="single" w:sz="4" w:space="0" w:color="888AB4" w:themeColor="accent5" w:themeTint="99"/>
        <w:left w:val="single" w:sz="4" w:space="0" w:color="888AB4" w:themeColor="accent5" w:themeTint="99"/>
        <w:bottom w:val="single" w:sz="4" w:space="0" w:color="888AB4" w:themeColor="accent5" w:themeTint="99"/>
        <w:right w:val="single" w:sz="4" w:space="0" w:color="888AB4" w:themeColor="accent5" w:themeTint="99"/>
        <w:insideH w:val="single" w:sz="4" w:space="0" w:color="888AB4" w:themeColor="accent5" w:themeTint="99"/>
        <w:insideV w:val="single" w:sz="4" w:space="0" w:color="888AB4" w:themeColor="accent5" w:themeTint="99"/>
      </w:tblBorders>
    </w:tblPr>
    <w:tblStylePr w:type="firstRow">
      <w:rPr>
        <w:b/>
        <w:bCs/>
        <w:color w:val="FFFFFF" w:themeColor="background1"/>
      </w:rPr>
      <w:tblPr/>
      <w:tcPr>
        <w:tcBorders>
          <w:top w:val="single" w:sz="4" w:space="0" w:color="494B74" w:themeColor="accent5"/>
          <w:left w:val="single" w:sz="4" w:space="0" w:color="494B74" w:themeColor="accent5"/>
          <w:bottom w:val="single" w:sz="4" w:space="0" w:color="494B74" w:themeColor="accent5"/>
          <w:right w:val="single" w:sz="4" w:space="0" w:color="494B74" w:themeColor="accent5"/>
          <w:insideH w:val="nil"/>
          <w:insideV w:val="nil"/>
        </w:tcBorders>
        <w:shd w:val="clear" w:color="auto" w:fill="494B74" w:themeFill="accent5"/>
      </w:tcPr>
    </w:tblStylePr>
    <w:tblStylePr w:type="lastRow">
      <w:rPr>
        <w:b/>
        <w:bCs/>
      </w:rPr>
      <w:tblPr/>
      <w:tcPr>
        <w:tcBorders>
          <w:top w:val="double" w:sz="4" w:space="0" w:color="494B74" w:themeColor="accent5"/>
        </w:tcBorders>
      </w:tcPr>
    </w:tblStylePr>
    <w:tblStylePr w:type="firstCol">
      <w:rPr>
        <w:b/>
        <w:bCs/>
      </w:rPr>
    </w:tblStylePr>
    <w:tblStylePr w:type="lastCol">
      <w:rPr>
        <w:b/>
        <w:bCs/>
      </w:rPr>
    </w:tblStylePr>
    <w:tblStylePr w:type="band1Vert">
      <w:tblPr/>
      <w:tcPr>
        <w:shd w:val="clear" w:color="auto" w:fill="D7D8E6" w:themeFill="accent5" w:themeFillTint="33"/>
      </w:tcPr>
    </w:tblStylePr>
    <w:tblStylePr w:type="band1Horz">
      <w:tblPr/>
      <w:tcPr>
        <w:shd w:val="clear" w:color="auto" w:fill="D7D8E6" w:themeFill="accent5" w:themeFillTint="33"/>
      </w:tcPr>
    </w:tblStylePr>
  </w:style>
  <w:style w:type="table" w:styleId="GridTable4-Accent6">
    <w:name w:val="Grid Table 4 Accent 6"/>
    <w:basedOn w:val="TableNormal"/>
    <w:uiPriority w:val="49"/>
    <w:rsid w:val="00F033A4"/>
    <w:tblPr>
      <w:tblStyleRowBandSize w:val="1"/>
      <w:tblStyleColBandSize w:val="1"/>
      <w:tblBorders>
        <w:top w:val="single" w:sz="4" w:space="0" w:color="46D3EC" w:themeColor="accent6" w:themeTint="99"/>
        <w:left w:val="single" w:sz="4" w:space="0" w:color="46D3EC" w:themeColor="accent6" w:themeTint="99"/>
        <w:bottom w:val="single" w:sz="4" w:space="0" w:color="46D3EC" w:themeColor="accent6" w:themeTint="99"/>
        <w:right w:val="single" w:sz="4" w:space="0" w:color="46D3EC" w:themeColor="accent6" w:themeTint="99"/>
        <w:insideH w:val="single" w:sz="4" w:space="0" w:color="46D3EC" w:themeColor="accent6" w:themeTint="99"/>
        <w:insideV w:val="single" w:sz="4" w:space="0" w:color="46D3EC" w:themeColor="accent6" w:themeTint="99"/>
      </w:tblBorders>
    </w:tblPr>
    <w:tblStylePr w:type="firstRow">
      <w:rPr>
        <w:b/>
        <w:bCs/>
        <w:color w:val="FFFFFF" w:themeColor="background1"/>
      </w:rPr>
      <w:tblPr/>
      <w:tcPr>
        <w:tcBorders>
          <w:top w:val="single" w:sz="4" w:space="0" w:color="10879B" w:themeColor="accent6"/>
          <w:left w:val="single" w:sz="4" w:space="0" w:color="10879B" w:themeColor="accent6"/>
          <w:bottom w:val="single" w:sz="4" w:space="0" w:color="10879B" w:themeColor="accent6"/>
          <w:right w:val="single" w:sz="4" w:space="0" w:color="10879B" w:themeColor="accent6"/>
          <w:insideH w:val="nil"/>
          <w:insideV w:val="nil"/>
        </w:tcBorders>
        <w:shd w:val="clear" w:color="auto" w:fill="10879B" w:themeFill="accent6"/>
      </w:tcPr>
    </w:tblStylePr>
    <w:tblStylePr w:type="lastRow">
      <w:rPr>
        <w:b/>
        <w:bCs/>
      </w:rPr>
      <w:tblPr/>
      <w:tcPr>
        <w:tcBorders>
          <w:top w:val="double" w:sz="4" w:space="0" w:color="10879B" w:themeColor="accent6"/>
        </w:tcBorders>
      </w:tcPr>
    </w:tblStylePr>
    <w:tblStylePr w:type="firstCol">
      <w:rPr>
        <w:b/>
        <w:bCs/>
      </w:rPr>
    </w:tblStylePr>
    <w:tblStylePr w:type="lastCol">
      <w:rPr>
        <w:b/>
        <w:bCs/>
      </w:rPr>
    </w:tblStylePr>
    <w:tblStylePr w:type="band1Vert">
      <w:tblPr/>
      <w:tcPr>
        <w:shd w:val="clear" w:color="auto" w:fill="C1F0F8" w:themeFill="accent6" w:themeFillTint="33"/>
      </w:tcPr>
    </w:tblStylePr>
    <w:tblStylePr w:type="band1Horz">
      <w:tblPr/>
      <w:tcPr>
        <w:shd w:val="clear" w:color="auto" w:fill="C1F0F8" w:themeFill="accent6" w:themeFillTint="33"/>
      </w:tcPr>
    </w:tblStylePr>
  </w:style>
  <w:style w:type="table" w:styleId="GridTable5Dark">
    <w:name w:val="Grid Table 5 Dark"/>
    <w:basedOn w:val="TableNormal"/>
    <w:uiPriority w:val="50"/>
    <w:rsid w:val="00F033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033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D1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2232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2232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2232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2232D" w:themeFill="accent1"/>
      </w:tcPr>
    </w:tblStylePr>
    <w:tblStylePr w:type="band1Vert">
      <w:tblPr/>
      <w:tcPr>
        <w:shd w:val="clear" w:color="auto" w:fill="EFA4A8" w:themeFill="accent1" w:themeFillTint="66"/>
      </w:tcPr>
    </w:tblStylePr>
    <w:tblStylePr w:type="band1Horz">
      <w:tblPr/>
      <w:tcPr>
        <w:shd w:val="clear" w:color="auto" w:fill="EFA4A8" w:themeFill="accent1" w:themeFillTint="66"/>
      </w:tcPr>
    </w:tblStylePr>
  </w:style>
  <w:style w:type="table" w:styleId="GridTable5Dark-Accent2">
    <w:name w:val="Grid Table 5 Dark Accent 2"/>
    <w:basedOn w:val="TableNormal"/>
    <w:uiPriority w:val="50"/>
    <w:rsid w:val="00F033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F1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B4A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B4A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B4A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B4A9" w:themeFill="accent2"/>
      </w:tcPr>
    </w:tblStylePr>
    <w:tblStylePr w:type="band1Vert">
      <w:tblPr/>
      <w:tcPr>
        <w:shd w:val="clear" w:color="auto" w:fill="AEE3DE" w:themeFill="accent2" w:themeFillTint="66"/>
      </w:tcPr>
    </w:tblStylePr>
    <w:tblStylePr w:type="band1Horz">
      <w:tblPr/>
      <w:tcPr>
        <w:shd w:val="clear" w:color="auto" w:fill="AEE3DE" w:themeFill="accent2" w:themeFillTint="66"/>
      </w:tcPr>
    </w:tblStylePr>
  </w:style>
  <w:style w:type="table" w:styleId="GridTable5Dark-Accent3">
    <w:name w:val="Grid Table 5 Dark Accent 3"/>
    <w:basedOn w:val="TableNormal"/>
    <w:uiPriority w:val="50"/>
    <w:rsid w:val="00F033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5D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81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81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81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8152" w:themeFill="accent3"/>
      </w:tcPr>
    </w:tblStylePr>
    <w:tblStylePr w:type="band1Vert">
      <w:tblPr/>
      <w:tcPr>
        <w:shd w:val="clear" w:color="auto" w:fill="DACCB8" w:themeFill="accent3" w:themeFillTint="66"/>
      </w:tcPr>
    </w:tblStylePr>
    <w:tblStylePr w:type="band1Horz">
      <w:tblPr/>
      <w:tcPr>
        <w:shd w:val="clear" w:color="auto" w:fill="DACCB8" w:themeFill="accent3" w:themeFillTint="66"/>
      </w:tcPr>
    </w:tblStylePr>
  </w:style>
  <w:style w:type="table" w:styleId="GridTable5Dark-Accent4">
    <w:name w:val="Grid Table 5 Dark Accent 4"/>
    <w:basedOn w:val="TableNormal"/>
    <w:uiPriority w:val="50"/>
    <w:rsid w:val="00F033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9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B936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B936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B936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B936D" w:themeFill="accent4"/>
      </w:tcPr>
    </w:tblStylePr>
    <w:tblStylePr w:type="band1Vert">
      <w:tblPr/>
      <w:tcPr>
        <w:shd w:val="clear" w:color="auto" w:fill="D0D3C4" w:themeFill="accent4" w:themeFillTint="66"/>
      </w:tcPr>
    </w:tblStylePr>
    <w:tblStylePr w:type="band1Horz">
      <w:tblPr/>
      <w:tcPr>
        <w:shd w:val="clear" w:color="auto" w:fill="D0D3C4" w:themeFill="accent4" w:themeFillTint="66"/>
      </w:tcPr>
    </w:tblStylePr>
  </w:style>
  <w:style w:type="table" w:styleId="GridTable5Dark-Accent5">
    <w:name w:val="Grid Table 5 Dark Accent 5"/>
    <w:basedOn w:val="TableNormal"/>
    <w:uiPriority w:val="50"/>
    <w:rsid w:val="00F033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8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B7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B7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B7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B74" w:themeFill="accent5"/>
      </w:tcPr>
    </w:tblStylePr>
    <w:tblStylePr w:type="band1Vert">
      <w:tblPr/>
      <w:tcPr>
        <w:shd w:val="clear" w:color="auto" w:fill="B0B1CD" w:themeFill="accent5" w:themeFillTint="66"/>
      </w:tcPr>
    </w:tblStylePr>
    <w:tblStylePr w:type="band1Horz">
      <w:tblPr/>
      <w:tcPr>
        <w:shd w:val="clear" w:color="auto" w:fill="B0B1CD" w:themeFill="accent5" w:themeFillTint="66"/>
      </w:tcPr>
    </w:tblStylePr>
  </w:style>
  <w:style w:type="table" w:styleId="GridTable5Dark-Accent6">
    <w:name w:val="Grid Table 5 Dark Accent 6"/>
    <w:basedOn w:val="TableNormal"/>
    <w:uiPriority w:val="50"/>
    <w:rsid w:val="00F033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87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87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87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879B" w:themeFill="accent6"/>
      </w:tcPr>
    </w:tblStylePr>
    <w:tblStylePr w:type="band1Vert">
      <w:tblPr/>
      <w:tcPr>
        <w:shd w:val="clear" w:color="auto" w:fill="84E2F2" w:themeFill="accent6" w:themeFillTint="66"/>
      </w:tcPr>
    </w:tblStylePr>
    <w:tblStylePr w:type="band1Horz">
      <w:tblPr/>
      <w:tcPr>
        <w:shd w:val="clear" w:color="auto" w:fill="84E2F2" w:themeFill="accent6" w:themeFillTint="66"/>
      </w:tcPr>
    </w:tblStylePr>
  </w:style>
  <w:style w:type="table" w:styleId="GridTable6Colorful">
    <w:name w:val="Grid Table 6 Colorful"/>
    <w:basedOn w:val="TableNormal"/>
    <w:uiPriority w:val="51"/>
    <w:rsid w:val="00F033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033A4"/>
    <w:rPr>
      <w:color w:val="9D1A21" w:themeColor="accent1" w:themeShade="BF"/>
    </w:rPr>
    <w:tblPr>
      <w:tblStyleRowBandSize w:val="1"/>
      <w:tblStyleColBandSize w:val="1"/>
      <w:tblBorders>
        <w:top w:val="single" w:sz="4" w:space="0" w:color="E8767C" w:themeColor="accent1" w:themeTint="99"/>
        <w:left w:val="single" w:sz="4" w:space="0" w:color="E8767C" w:themeColor="accent1" w:themeTint="99"/>
        <w:bottom w:val="single" w:sz="4" w:space="0" w:color="E8767C" w:themeColor="accent1" w:themeTint="99"/>
        <w:right w:val="single" w:sz="4" w:space="0" w:color="E8767C" w:themeColor="accent1" w:themeTint="99"/>
        <w:insideH w:val="single" w:sz="4" w:space="0" w:color="E8767C" w:themeColor="accent1" w:themeTint="99"/>
        <w:insideV w:val="single" w:sz="4" w:space="0" w:color="E8767C" w:themeColor="accent1" w:themeTint="99"/>
      </w:tblBorders>
    </w:tblPr>
    <w:tblStylePr w:type="firstRow">
      <w:rPr>
        <w:b/>
        <w:bCs/>
      </w:rPr>
      <w:tblPr/>
      <w:tcPr>
        <w:tcBorders>
          <w:bottom w:val="single" w:sz="12" w:space="0" w:color="E8767C" w:themeColor="accent1" w:themeTint="99"/>
        </w:tcBorders>
      </w:tcPr>
    </w:tblStylePr>
    <w:tblStylePr w:type="lastRow">
      <w:rPr>
        <w:b/>
        <w:bCs/>
      </w:rPr>
      <w:tblPr/>
      <w:tcPr>
        <w:tcBorders>
          <w:top w:val="double" w:sz="4" w:space="0" w:color="E8767C" w:themeColor="accent1" w:themeTint="99"/>
        </w:tcBorders>
      </w:tcPr>
    </w:tblStylePr>
    <w:tblStylePr w:type="firstCol">
      <w:rPr>
        <w:b/>
        <w:bCs/>
      </w:rPr>
    </w:tblStylePr>
    <w:tblStylePr w:type="lastCol">
      <w:rPr>
        <w:b/>
        <w:bCs/>
      </w:rPr>
    </w:tblStylePr>
    <w:tblStylePr w:type="band1Vert">
      <w:tblPr/>
      <w:tcPr>
        <w:shd w:val="clear" w:color="auto" w:fill="F7D1D3" w:themeFill="accent1" w:themeFillTint="33"/>
      </w:tcPr>
    </w:tblStylePr>
    <w:tblStylePr w:type="band1Horz">
      <w:tblPr/>
      <w:tcPr>
        <w:shd w:val="clear" w:color="auto" w:fill="F7D1D3" w:themeFill="accent1" w:themeFillTint="33"/>
      </w:tcPr>
    </w:tblStylePr>
  </w:style>
  <w:style w:type="table" w:styleId="GridTable6Colorful-Accent2">
    <w:name w:val="Grid Table 6 Colorful Accent 2"/>
    <w:basedOn w:val="TableNormal"/>
    <w:uiPriority w:val="51"/>
    <w:rsid w:val="00F033A4"/>
    <w:rPr>
      <w:color w:val="2D867E" w:themeColor="accent2" w:themeShade="BF"/>
    </w:rPr>
    <w:tblPr>
      <w:tblStyleRowBandSize w:val="1"/>
      <w:tblStyleColBandSize w:val="1"/>
      <w:tblBorders>
        <w:top w:val="single" w:sz="4" w:space="0" w:color="86D6CE" w:themeColor="accent2" w:themeTint="99"/>
        <w:left w:val="single" w:sz="4" w:space="0" w:color="86D6CE" w:themeColor="accent2" w:themeTint="99"/>
        <w:bottom w:val="single" w:sz="4" w:space="0" w:color="86D6CE" w:themeColor="accent2" w:themeTint="99"/>
        <w:right w:val="single" w:sz="4" w:space="0" w:color="86D6CE" w:themeColor="accent2" w:themeTint="99"/>
        <w:insideH w:val="single" w:sz="4" w:space="0" w:color="86D6CE" w:themeColor="accent2" w:themeTint="99"/>
        <w:insideV w:val="single" w:sz="4" w:space="0" w:color="86D6CE" w:themeColor="accent2" w:themeTint="99"/>
      </w:tblBorders>
    </w:tblPr>
    <w:tblStylePr w:type="firstRow">
      <w:rPr>
        <w:b/>
        <w:bCs/>
      </w:rPr>
      <w:tblPr/>
      <w:tcPr>
        <w:tcBorders>
          <w:bottom w:val="single" w:sz="12" w:space="0" w:color="86D6CE" w:themeColor="accent2" w:themeTint="99"/>
        </w:tcBorders>
      </w:tcPr>
    </w:tblStylePr>
    <w:tblStylePr w:type="lastRow">
      <w:rPr>
        <w:b/>
        <w:bCs/>
      </w:rPr>
      <w:tblPr/>
      <w:tcPr>
        <w:tcBorders>
          <w:top w:val="double" w:sz="4" w:space="0" w:color="86D6CE" w:themeColor="accent2" w:themeTint="99"/>
        </w:tcBorders>
      </w:tcPr>
    </w:tblStylePr>
    <w:tblStylePr w:type="firstCol">
      <w:rPr>
        <w:b/>
        <w:bCs/>
      </w:rPr>
    </w:tblStylePr>
    <w:tblStylePr w:type="lastCol">
      <w:rPr>
        <w:b/>
        <w:bCs/>
      </w:rPr>
    </w:tblStylePr>
    <w:tblStylePr w:type="band1Vert">
      <w:tblPr/>
      <w:tcPr>
        <w:shd w:val="clear" w:color="auto" w:fill="D6F1EE" w:themeFill="accent2" w:themeFillTint="33"/>
      </w:tcPr>
    </w:tblStylePr>
    <w:tblStylePr w:type="band1Horz">
      <w:tblPr/>
      <w:tcPr>
        <w:shd w:val="clear" w:color="auto" w:fill="D6F1EE" w:themeFill="accent2" w:themeFillTint="33"/>
      </w:tcPr>
    </w:tblStylePr>
  </w:style>
  <w:style w:type="table" w:styleId="GridTable6Colorful-Accent3">
    <w:name w:val="Grid Table 6 Colorful Accent 3"/>
    <w:basedOn w:val="TableNormal"/>
    <w:uiPriority w:val="51"/>
    <w:rsid w:val="00F033A4"/>
    <w:rPr>
      <w:color w:val="77603D" w:themeColor="accent3" w:themeShade="BF"/>
    </w:rPr>
    <w:tblPr>
      <w:tblStyleRowBandSize w:val="1"/>
      <w:tblStyleColBandSize w:val="1"/>
      <w:tblBorders>
        <w:top w:val="single" w:sz="4" w:space="0" w:color="C8B394" w:themeColor="accent3" w:themeTint="99"/>
        <w:left w:val="single" w:sz="4" w:space="0" w:color="C8B394" w:themeColor="accent3" w:themeTint="99"/>
        <w:bottom w:val="single" w:sz="4" w:space="0" w:color="C8B394" w:themeColor="accent3" w:themeTint="99"/>
        <w:right w:val="single" w:sz="4" w:space="0" w:color="C8B394" w:themeColor="accent3" w:themeTint="99"/>
        <w:insideH w:val="single" w:sz="4" w:space="0" w:color="C8B394" w:themeColor="accent3" w:themeTint="99"/>
        <w:insideV w:val="single" w:sz="4" w:space="0" w:color="C8B394" w:themeColor="accent3" w:themeTint="99"/>
      </w:tblBorders>
    </w:tblPr>
    <w:tblStylePr w:type="firstRow">
      <w:rPr>
        <w:b/>
        <w:bCs/>
      </w:rPr>
      <w:tblPr/>
      <w:tcPr>
        <w:tcBorders>
          <w:bottom w:val="single" w:sz="12" w:space="0" w:color="C8B394" w:themeColor="accent3" w:themeTint="99"/>
        </w:tcBorders>
      </w:tcPr>
    </w:tblStylePr>
    <w:tblStylePr w:type="lastRow">
      <w:rPr>
        <w:b/>
        <w:bCs/>
      </w:rPr>
      <w:tblPr/>
      <w:tcPr>
        <w:tcBorders>
          <w:top w:val="double" w:sz="4" w:space="0" w:color="C8B394" w:themeColor="accent3" w:themeTint="99"/>
        </w:tcBorders>
      </w:tcPr>
    </w:tblStylePr>
    <w:tblStylePr w:type="firstCol">
      <w:rPr>
        <w:b/>
        <w:bCs/>
      </w:rPr>
    </w:tblStylePr>
    <w:tblStylePr w:type="lastCol">
      <w:rPr>
        <w:b/>
        <w:bCs/>
      </w:rPr>
    </w:tblStylePr>
    <w:tblStylePr w:type="band1Vert">
      <w:tblPr/>
      <w:tcPr>
        <w:shd w:val="clear" w:color="auto" w:fill="ECE5DB" w:themeFill="accent3" w:themeFillTint="33"/>
      </w:tcPr>
    </w:tblStylePr>
    <w:tblStylePr w:type="band1Horz">
      <w:tblPr/>
      <w:tcPr>
        <w:shd w:val="clear" w:color="auto" w:fill="ECE5DB" w:themeFill="accent3" w:themeFillTint="33"/>
      </w:tcPr>
    </w:tblStylePr>
  </w:style>
  <w:style w:type="table" w:styleId="GridTable6Colorful-Accent4">
    <w:name w:val="Grid Table 6 Colorful Accent 4"/>
    <w:basedOn w:val="TableNormal"/>
    <w:uiPriority w:val="51"/>
    <w:rsid w:val="00F033A4"/>
    <w:rPr>
      <w:color w:val="686E51" w:themeColor="accent4" w:themeShade="BF"/>
    </w:rPr>
    <w:tblPr>
      <w:tblStyleRowBandSize w:val="1"/>
      <w:tblStyleColBandSize w:val="1"/>
      <w:tblBorders>
        <w:top w:val="single" w:sz="4" w:space="0" w:color="B9BEA7" w:themeColor="accent4" w:themeTint="99"/>
        <w:left w:val="single" w:sz="4" w:space="0" w:color="B9BEA7" w:themeColor="accent4" w:themeTint="99"/>
        <w:bottom w:val="single" w:sz="4" w:space="0" w:color="B9BEA7" w:themeColor="accent4" w:themeTint="99"/>
        <w:right w:val="single" w:sz="4" w:space="0" w:color="B9BEA7" w:themeColor="accent4" w:themeTint="99"/>
        <w:insideH w:val="single" w:sz="4" w:space="0" w:color="B9BEA7" w:themeColor="accent4" w:themeTint="99"/>
        <w:insideV w:val="single" w:sz="4" w:space="0" w:color="B9BEA7" w:themeColor="accent4" w:themeTint="99"/>
      </w:tblBorders>
    </w:tblPr>
    <w:tblStylePr w:type="firstRow">
      <w:rPr>
        <w:b/>
        <w:bCs/>
      </w:rPr>
      <w:tblPr/>
      <w:tcPr>
        <w:tcBorders>
          <w:bottom w:val="single" w:sz="12" w:space="0" w:color="B9BEA7" w:themeColor="accent4" w:themeTint="99"/>
        </w:tcBorders>
      </w:tcPr>
    </w:tblStylePr>
    <w:tblStylePr w:type="lastRow">
      <w:rPr>
        <w:b/>
        <w:bCs/>
      </w:rPr>
      <w:tblPr/>
      <w:tcPr>
        <w:tcBorders>
          <w:top w:val="double" w:sz="4" w:space="0" w:color="B9BEA7" w:themeColor="accent4" w:themeTint="99"/>
        </w:tcBorders>
      </w:tcPr>
    </w:tblStylePr>
    <w:tblStylePr w:type="firstCol">
      <w:rPr>
        <w:b/>
        <w:bCs/>
      </w:rPr>
    </w:tblStylePr>
    <w:tblStylePr w:type="lastCol">
      <w:rPr>
        <w:b/>
        <w:bCs/>
      </w:rPr>
    </w:tblStylePr>
    <w:tblStylePr w:type="band1Vert">
      <w:tblPr/>
      <w:tcPr>
        <w:shd w:val="clear" w:color="auto" w:fill="E7E9E1" w:themeFill="accent4" w:themeFillTint="33"/>
      </w:tcPr>
    </w:tblStylePr>
    <w:tblStylePr w:type="band1Horz">
      <w:tblPr/>
      <w:tcPr>
        <w:shd w:val="clear" w:color="auto" w:fill="E7E9E1" w:themeFill="accent4" w:themeFillTint="33"/>
      </w:tcPr>
    </w:tblStylePr>
  </w:style>
  <w:style w:type="table" w:styleId="GridTable6Colorful-Accent5">
    <w:name w:val="Grid Table 6 Colorful Accent 5"/>
    <w:basedOn w:val="TableNormal"/>
    <w:uiPriority w:val="51"/>
    <w:rsid w:val="00F033A4"/>
    <w:rPr>
      <w:color w:val="363856" w:themeColor="accent5" w:themeShade="BF"/>
    </w:rPr>
    <w:tblPr>
      <w:tblStyleRowBandSize w:val="1"/>
      <w:tblStyleColBandSize w:val="1"/>
      <w:tblBorders>
        <w:top w:val="single" w:sz="4" w:space="0" w:color="888AB4" w:themeColor="accent5" w:themeTint="99"/>
        <w:left w:val="single" w:sz="4" w:space="0" w:color="888AB4" w:themeColor="accent5" w:themeTint="99"/>
        <w:bottom w:val="single" w:sz="4" w:space="0" w:color="888AB4" w:themeColor="accent5" w:themeTint="99"/>
        <w:right w:val="single" w:sz="4" w:space="0" w:color="888AB4" w:themeColor="accent5" w:themeTint="99"/>
        <w:insideH w:val="single" w:sz="4" w:space="0" w:color="888AB4" w:themeColor="accent5" w:themeTint="99"/>
        <w:insideV w:val="single" w:sz="4" w:space="0" w:color="888AB4" w:themeColor="accent5" w:themeTint="99"/>
      </w:tblBorders>
    </w:tblPr>
    <w:tblStylePr w:type="firstRow">
      <w:rPr>
        <w:b/>
        <w:bCs/>
      </w:rPr>
      <w:tblPr/>
      <w:tcPr>
        <w:tcBorders>
          <w:bottom w:val="single" w:sz="12" w:space="0" w:color="888AB4" w:themeColor="accent5" w:themeTint="99"/>
        </w:tcBorders>
      </w:tcPr>
    </w:tblStylePr>
    <w:tblStylePr w:type="lastRow">
      <w:rPr>
        <w:b/>
        <w:bCs/>
      </w:rPr>
      <w:tblPr/>
      <w:tcPr>
        <w:tcBorders>
          <w:top w:val="double" w:sz="4" w:space="0" w:color="888AB4" w:themeColor="accent5" w:themeTint="99"/>
        </w:tcBorders>
      </w:tcPr>
    </w:tblStylePr>
    <w:tblStylePr w:type="firstCol">
      <w:rPr>
        <w:b/>
        <w:bCs/>
      </w:rPr>
    </w:tblStylePr>
    <w:tblStylePr w:type="lastCol">
      <w:rPr>
        <w:b/>
        <w:bCs/>
      </w:rPr>
    </w:tblStylePr>
    <w:tblStylePr w:type="band1Vert">
      <w:tblPr/>
      <w:tcPr>
        <w:shd w:val="clear" w:color="auto" w:fill="D7D8E6" w:themeFill="accent5" w:themeFillTint="33"/>
      </w:tcPr>
    </w:tblStylePr>
    <w:tblStylePr w:type="band1Horz">
      <w:tblPr/>
      <w:tcPr>
        <w:shd w:val="clear" w:color="auto" w:fill="D7D8E6" w:themeFill="accent5" w:themeFillTint="33"/>
      </w:tcPr>
    </w:tblStylePr>
  </w:style>
  <w:style w:type="table" w:styleId="GridTable6Colorful-Accent6">
    <w:name w:val="Grid Table 6 Colorful Accent 6"/>
    <w:basedOn w:val="TableNormal"/>
    <w:uiPriority w:val="51"/>
    <w:rsid w:val="00F033A4"/>
    <w:rPr>
      <w:color w:val="0C6473" w:themeColor="accent6" w:themeShade="BF"/>
    </w:rPr>
    <w:tblPr>
      <w:tblStyleRowBandSize w:val="1"/>
      <w:tblStyleColBandSize w:val="1"/>
      <w:tblBorders>
        <w:top w:val="single" w:sz="4" w:space="0" w:color="46D3EC" w:themeColor="accent6" w:themeTint="99"/>
        <w:left w:val="single" w:sz="4" w:space="0" w:color="46D3EC" w:themeColor="accent6" w:themeTint="99"/>
        <w:bottom w:val="single" w:sz="4" w:space="0" w:color="46D3EC" w:themeColor="accent6" w:themeTint="99"/>
        <w:right w:val="single" w:sz="4" w:space="0" w:color="46D3EC" w:themeColor="accent6" w:themeTint="99"/>
        <w:insideH w:val="single" w:sz="4" w:space="0" w:color="46D3EC" w:themeColor="accent6" w:themeTint="99"/>
        <w:insideV w:val="single" w:sz="4" w:space="0" w:color="46D3EC" w:themeColor="accent6" w:themeTint="99"/>
      </w:tblBorders>
    </w:tblPr>
    <w:tblStylePr w:type="firstRow">
      <w:rPr>
        <w:b/>
        <w:bCs/>
      </w:rPr>
      <w:tblPr/>
      <w:tcPr>
        <w:tcBorders>
          <w:bottom w:val="single" w:sz="12" w:space="0" w:color="46D3EC" w:themeColor="accent6" w:themeTint="99"/>
        </w:tcBorders>
      </w:tcPr>
    </w:tblStylePr>
    <w:tblStylePr w:type="lastRow">
      <w:rPr>
        <w:b/>
        <w:bCs/>
      </w:rPr>
      <w:tblPr/>
      <w:tcPr>
        <w:tcBorders>
          <w:top w:val="double" w:sz="4" w:space="0" w:color="46D3EC" w:themeColor="accent6" w:themeTint="99"/>
        </w:tcBorders>
      </w:tcPr>
    </w:tblStylePr>
    <w:tblStylePr w:type="firstCol">
      <w:rPr>
        <w:b/>
        <w:bCs/>
      </w:rPr>
    </w:tblStylePr>
    <w:tblStylePr w:type="lastCol">
      <w:rPr>
        <w:b/>
        <w:bCs/>
      </w:rPr>
    </w:tblStylePr>
    <w:tblStylePr w:type="band1Vert">
      <w:tblPr/>
      <w:tcPr>
        <w:shd w:val="clear" w:color="auto" w:fill="C1F0F8" w:themeFill="accent6" w:themeFillTint="33"/>
      </w:tcPr>
    </w:tblStylePr>
    <w:tblStylePr w:type="band1Horz">
      <w:tblPr/>
      <w:tcPr>
        <w:shd w:val="clear" w:color="auto" w:fill="C1F0F8" w:themeFill="accent6" w:themeFillTint="33"/>
      </w:tcPr>
    </w:tblStylePr>
  </w:style>
  <w:style w:type="table" w:styleId="GridTable7Colorful">
    <w:name w:val="Grid Table 7 Colorful"/>
    <w:basedOn w:val="TableNormal"/>
    <w:uiPriority w:val="52"/>
    <w:rsid w:val="00F033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033A4"/>
    <w:rPr>
      <w:color w:val="9D1A21" w:themeColor="accent1" w:themeShade="BF"/>
    </w:rPr>
    <w:tblPr>
      <w:tblStyleRowBandSize w:val="1"/>
      <w:tblStyleColBandSize w:val="1"/>
      <w:tblBorders>
        <w:top w:val="single" w:sz="4" w:space="0" w:color="E8767C" w:themeColor="accent1" w:themeTint="99"/>
        <w:left w:val="single" w:sz="4" w:space="0" w:color="E8767C" w:themeColor="accent1" w:themeTint="99"/>
        <w:bottom w:val="single" w:sz="4" w:space="0" w:color="E8767C" w:themeColor="accent1" w:themeTint="99"/>
        <w:right w:val="single" w:sz="4" w:space="0" w:color="E8767C" w:themeColor="accent1" w:themeTint="99"/>
        <w:insideH w:val="single" w:sz="4" w:space="0" w:color="E8767C" w:themeColor="accent1" w:themeTint="99"/>
        <w:insideV w:val="single" w:sz="4" w:space="0" w:color="E876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1D3" w:themeFill="accent1" w:themeFillTint="33"/>
      </w:tcPr>
    </w:tblStylePr>
    <w:tblStylePr w:type="band1Horz">
      <w:tblPr/>
      <w:tcPr>
        <w:shd w:val="clear" w:color="auto" w:fill="F7D1D3" w:themeFill="accent1" w:themeFillTint="33"/>
      </w:tcPr>
    </w:tblStylePr>
    <w:tblStylePr w:type="neCell">
      <w:tblPr/>
      <w:tcPr>
        <w:tcBorders>
          <w:bottom w:val="single" w:sz="4" w:space="0" w:color="E8767C" w:themeColor="accent1" w:themeTint="99"/>
        </w:tcBorders>
      </w:tcPr>
    </w:tblStylePr>
    <w:tblStylePr w:type="nwCell">
      <w:tblPr/>
      <w:tcPr>
        <w:tcBorders>
          <w:bottom w:val="single" w:sz="4" w:space="0" w:color="E8767C" w:themeColor="accent1" w:themeTint="99"/>
        </w:tcBorders>
      </w:tcPr>
    </w:tblStylePr>
    <w:tblStylePr w:type="seCell">
      <w:tblPr/>
      <w:tcPr>
        <w:tcBorders>
          <w:top w:val="single" w:sz="4" w:space="0" w:color="E8767C" w:themeColor="accent1" w:themeTint="99"/>
        </w:tcBorders>
      </w:tcPr>
    </w:tblStylePr>
    <w:tblStylePr w:type="swCell">
      <w:tblPr/>
      <w:tcPr>
        <w:tcBorders>
          <w:top w:val="single" w:sz="4" w:space="0" w:color="E8767C" w:themeColor="accent1" w:themeTint="99"/>
        </w:tcBorders>
      </w:tcPr>
    </w:tblStylePr>
  </w:style>
  <w:style w:type="table" w:styleId="GridTable7Colorful-Accent2">
    <w:name w:val="Grid Table 7 Colorful Accent 2"/>
    <w:basedOn w:val="TableNormal"/>
    <w:uiPriority w:val="52"/>
    <w:rsid w:val="00F033A4"/>
    <w:rPr>
      <w:color w:val="2D867E" w:themeColor="accent2" w:themeShade="BF"/>
    </w:rPr>
    <w:tblPr>
      <w:tblStyleRowBandSize w:val="1"/>
      <w:tblStyleColBandSize w:val="1"/>
      <w:tblBorders>
        <w:top w:val="single" w:sz="4" w:space="0" w:color="86D6CE" w:themeColor="accent2" w:themeTint="99"/>
        <w:left w:val="single" w:sz="4" w:space="0" w:color="86D6CE" w:themeColor="accent2" w:themeTint="99"/>
        <w:bottom w:val="single" w:sz="4" w:space="0" w:color="86D6CE" w:themeColor="accent2" w:themeTint="99"/>
        <w:right w:val="single" w:sz="4" w:space="0" w:color="86D6CE" w:themeColor="accent2" w:themeTint="99"/>
        <w:insideH w:val="single" w:sz="4" w:space="0" w:color="86D6CE" w:themeColor="accent2" w:themeTint="99"/>
        <w:insideV w:val="single" w:sz="4" w:space="0" w:color="86D6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1EE" w:themeFill="accent2" w:themeFillTint="33"/>
      </w:tcPr>
    </w:tblStylePr>
    <w:tblStylePr w:type="band1Horz">
      <w:tblPr/>
      <w:tcPr>
        <w:shd w:val="clear" w:color="auto" w:fill="D6F1EE" w:themeFill="accent2" w:themeFillTint="33"/>
      </w:tcPr>
    </w:tblStylePr>
    <w:tblStylePr w:type="neCell">
      <w:tblPr/>
      <w:tcPr>
        <w:tcBorders>
          <w:bottom w:val="single" w:sz="4" w:space="0" w:color="86D6CE" w:themeColor="accent2" w:themeTint="99"/>
        </w:tcBorders>
      </w:tcPr>
    </w:tblStylePr>
    <w:tblStylePr w:type="nwCell">
      <w:tblPr/>
      <w:tcPr>
        <w:tcBorders>
          <w:bottom w:val="single" w:sz="4" w:space="0" w:color="86D6CE" w:themeColor="accent2" w:themeTint="99"/>
        </w:tcBorders>
      </w:tcPr>
    </w:tblStylePr>
    <w:tblStylePr w:type="seCell">
      <w:tblPr/>
      <w:tcPr>
        <w:tcBorders>
          <w:top w:val="single" w:sz="4" w:space="0" w:color="86D6CE" w:themeColor="accent2" w:themeTint="99"/>
        </w:tcBorders>
      </w:tcPr>
    </w:tblStylePr>
    <w:tblStylePr w:type="swCell">
      <w:tblPr/>
      <w:tcPr>
        <w:tcBorders>
          <w:top w:val="single" w:sz="4" w:space="0" w:color="86D6CE" w:themeColor="accent2" w:themeTint="99"/>
        </w:tcBorders>
      </w:tcPr>
    </w:tblStylePr>
  </w:style>
  <w:style w:type="table" w:styleId="GridTable7Colorful-Accent3">
    <w:name w:val="Grid Table 7 Colorful Accent 3"/>
    <w:basedOn w:val="TableNormal"/>
    <w:uiPriority w:val="52"/>
    <w:rsid w:val="00F033A4"/>
    <w:rPr>
      <w:color w:val="77603D" w:themeColor="accent3" w:themeShade="BF"/>
    </w:rPr>
    <w:tblPr>
      <w:tblStyleRowBandSize w:val="1"/>
      <w:tblStyleColBandSize w:val="1"/>
      <w:tblBorders>
        <w:top w:val="single" w:sz="4" w:space="0" w:color="C8B394" w:themeColor="accent3" w:themeTint="99"/>
        <w:left w:val="single" w:sz="4" w:space="0" w:color="C8B394" w:themeColor="accent3" w:themeTint="99"/>
        <w:bottom w:val="single" w:sz="4" w:space="0" w:color="C8B394" w:themeColor="accent3" w:themeTint="99"/>
        <w:right w:val="single" w:sz="4" w:space="0" w:color="C8B394" w:themeColor="accent3" w:themeTint="99"/>
        <w:insideH w:val="single" w:sz="4" w:space="0" w:color="C8B394" w:themeColor="accent3" w:themeTint="99"/>
        <w:insideV w:val="single" w:sz="4" w:space="0" w:color="C8B3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5DB" w:themeFill="accent3" w:themeFillTint="33"/>
      </w:tcPr>
    </w:tblStylePr>
    <w:tblStylePr w:type="band1Horz">
      <w:tblPr/>
      <w:tcPr>
        <w:shd w:val="clear" w:color="auto" w:fill="ECE5DB" w:themeFill="accent3" w:themeFillTint="33"/>
      </w:tcPr>
    </w:tblStylePr>
    <w:tblStylePr w:type="neCell">
      <w:tblPr/>
      <w:tcPr>
        <w:tcBorders>
          <w:bottom w:val="single" w:sz="4" w:space="0" w:color="C8B394" w:themeColor="accent3" w:themeTint="99"/>
        </w:tcBorders>
      </w:tcPr>
    </w:tblStylePr>
    <w:tblStylePr w:type="nwCell">
      <w:tblPr/>
      <w:tcPr>
        <w:tcBorders>
          <w:bottom w:val="single" w:sz="4" w:space="0" w:color="C8B394" w:themeColor="accent3" w:themeTint="99"/>
        </w:tcBorders>
      </w:tcPr>
    </w:tblStylePr>
    <w:tblStylePr w:type="seCell">
      <w:tblPr/>
      <w:tcPr>
        <w:tcBorders>
          <w:top w:val="single" w:sz="4" w:space="0" w:color="C8B394" w:themeColor="accent3" w:themeTint="99"/>
        </w:tcBorders>
      </w:tcPr>
    </w:tblStylePr>
    <w:tblStylePr w:type="swCell">
      <w:tblPr/>
      <w:tcPr>
        <w:tcBorders>
          <w:top w:val="single" w:sz="4" w:space="0" w:color="C8B394" w:themeColor="accent3" w:themeTint="99"/>
        </w:tcBorders>
      </w:tcPr>
    </w:tblStylePr>
  </w:style>
  <w:style w:type="table" w:styleId="GridTable7Colorful-Accent4">
    <w:name w:val="Grid Table 7 Colorful Accent 4"/>
    <w:basedOn w:val="TableNormal"/>
    <w:uiPriority w:val="52"/>
    <w:rsid w:val="00F033A4"/>
    <w:rPr>
      <w:color w:val="686E51" w:themeColor="accent4" w:themeShade="BF"/>
    </w:rPr>
    <w:tblPr>
      <w:tblStyleRowBandSize w:val="1"/>
      <w:tblStyleColBandSize w:val="1"/>
      <w:tblBorders>
        <w:top w:val="single" w:sz="4" w:space="0" w:color="B9BEA7" w:themeColor="accent4" w:themeTint="99"/>
        <w:left w:val="single" w:sz="4" w:space="0" w:color="B9BEA7" w:themeColor="accent4" w:themeTint="99"/>
        <w:bottom w:val="single" w:sz="4" w:space="0" w:color="B9BEA7" w:themeColor="accent4" w:themeTint="99"/>
        <w:right w:val="single" w:sz="4" w:space="0" w:color="B9BEA7" w:themeColor="accent4" w:themeTint="99"/>
        <w:insideH w:val="single" w:sz="4" w:space="0" w:color="B9BEA7" w:themeColor="accent4" w:themeTint="99"/>
        <w:insideV w:val="single" w:sz="4" w:space="0" w:color="B9BE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9E1" w:themeFill="accent4" w:themeFillTint="33"/>
      </w:tcPr>
    </w:tblStylePr>
    <w:tblStylePr w:type="band1Horz">
      <w:tblPr/>
      <w:tcPr>
        <w:shd w:val="clear" w:color="auto" w:fill="E7E9E1" w:themeFill="accent4" w:themeFillTint="33"/>
      </w:tcPr>
    </w:tblStylePr>
    <w:tblStylePr w:type="neCell">
      <w:tblPr/>
      <w:tcPr>
        <w:tcBorders>
          <w:bottom w:val="single" w:sz="4" w:space="0" w:color="B9BEA7" w:themeColor="accent4" w:themeTint="99"/>
        </w:tcBorders>
      </w:tcPr>
    </w:tblStylePr>
    <w:tblStylePr w:type="nwCell">
      <w:tblPr/>
      <w:tcPr>
        <w:tcBorders>
          <w:bottom w:val="single" w:sz="4" w:space="0" w:color="B9BEA7" w:themeColor="accent4" w:themeTint="99"/>
        </w:tcBorders>
      </w:tcPr>
    </w:tblStylePr>
    <w:tblStylePr w:type="seCell">
      <w:tblPr/>
      <w:tcPr>
        <w:tcBorders>
          <w:top w:val="single" w:sz="4" w:space="0" w:color="B9BEA7" w:themeColor="accent4" w:themeTint="99"/>
        </w:tcBorders>
      </w:tcPr>
    </w:tblStylePr>
    <w:tblStylePr w:type="swCell">
      <w:tblPr/>
      <w:tcPr>
        <w:tcBorders>
          <w:top w:val="single" w:sz="4" w:space="0" w:color="B9BEA7" w:themeColor="accent4" w:themeTint="99"/>
        </w:tcBorders>
      </w:tcPr>
    </w:tblStylePr>
  </w:style>
  <w:style w:type="table" w:styleId="GridTable7Colorful-Accent5">
    <w:name w:val="Grid Table 7 Colorful Accent 5"/>
    <w:basedOn w:val="TableNormal"/>
    <w:uiPriority w:val="52"/>
    <w:rsid w:val="00F033A4"/>
    <w:rPr>
      <w:color w:val="363856" w:themeColor="accent5" w:themeShade="BF"/>
    </w:rPr>
    <w:tblPr>
      <w:tblStyleRowBandSize w:val="1"/>
      <w:tblStyleColBandSize w:val="1"/>
      <w:tblBorders>
        <w:top w:val="single" w:sz="4" w:space="0" w:color="888AB4" w:themeColor="accent5" w:themeTint="99"/>
        <w:left w:val="single" w:sz="4" w:space="0" w:color="888AB4" w:themeColor="accent5" w:themeTint="99"/>
        <w:bottom w:val="single" w:sz="4" w:space="0" w:color="888AB4" w:themeColor="accent5" w:themeTint="99"/>
        <w:right w:val="single" w:sz="4" w:space="0" w:color="888AB4" w:themeColor="accent5" w:themeTint="99"/>
        <w:insideH w:val="single" w:sz="4" w:space="0" w:color="888AB4" w:themeColor="accent5" w:themeTint="99"/>
        <w:insideV w:val="single" w:sz="4" w:space="0" w:color="888A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8E6" w:themeFill="accent5" w:themeFillTint="33"/>
      </w:tcPr>
    </w:tblStylePr>
    <w:tblStylePr w:type="band1Horz">
      <w:tblPr/>
      <w:tcPr>
        <w:shd w:val="clear" w:color="auto" w:fill="D7D8E6" w:themeFill="accent5" w:themeFillTint="33"/>
      </w:tcPr>
    </w:tblStylePr>
    <w:tblStylePr w:type="neCell">
      <w:tblPr/>
      <w:tcPr>
        <w:tcBorders>
          <w:bottom w:val="single" w:sz="4" w:space="0" w:color="888AB4" w:themeColor="accent5" w:themeTint="99"/>
        </w:tcBorders>
      </w:tcPr>
    </w:tblStylePr>
    <w:tblStylePr w:type="nwCell">
      <w:tblPr/>
      <w:tcPr>
        <w:tcBorders>
          <w:bottom w:val="single" w:sz="4" w:space="0" w:color="888AB4" w:themeColor="accent5" w:themeTint="99"/>
        </w:tcBorders>
      </w:tcPr>
    </w:tblStylePr>
    <w:tblStylePr w:type="seCell">
      <w:tblPr/>
      <w:tcPr>
        <w:tcBorders>
          <w:top w:val="single" w:sz="4" w:space="0" w:color="888AB4" w:themeColor="accent5" w:themeTint="99"/>
        </w:tcBorders>
      </w:tcPr>
    </w:tblStylePr>
    <w:tblStylePr w:type="swCell">
      <w:tblPr/>
      <w:tcPr>
        <w:tcBorders>
          <w:top w:val="single" w:sz="4" w:space="0" w:color="888AB4" w:themeColor="accent5" w:themeTint="99"/>
        </w:tcBorders>
      </w:tcPr>
    </w:tblStylePr>
  </w:style>
  <w:style w:type="table" w:styleId="GridTable7Colorful-Accent6">
    <w:name w:val="Grid Table 7 Colorful Accent 6"/>
    <w:basedOn w:val="TableNormal"/>
    <w:uiPriority w:val="52"/>
    <w:rsid w:val="00F033A4"/>
    <w:rPr>
      <w:color w:val="0C6473" w:themeColor="accent6" w:themeShade="BF"/>
    </w:rPr>
    <w:tblPr>
      <w:tblStyleRowBandSize w:val="1"/>
      <w:tblStyleColBandSize w:val="1"/>
      <w:tblBorders>
        <w:top w:val="single" w:sz="4" w:space="0" w:color="46D3EC" w:themeColor="accent6" w:themeTint="99"/>
        <w:left w:val="single" w:sz="4" w:space="0" w:color="46D3EC" w:themeColor="accent6" w:themeTint="99"/>
        <w:bottom w:val="single" w:sz="4" w:space="0" w:color="46D3EC" w:themeColor="accent6" w:themeTint="99"/>
        <w:right w:val="single" w:sz="4" w:space="0" w:color="46D3EC" w:themeColor="accent6" w:themeTint="99"/>
        <w:insideH w:val="single" w:sz="4" w:space="0" w:color="46D3EC" w:themeColor="accent6" w:themeTint="99"/>
        <w:insideV w:val="single" w:sz="4" w:space="0" w:color="46D3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F8" w:themeFill="accent6" w:themeFillTint="33"/>
      </w:tcPr>
    </w:tblStylePr>
    <w:tblStylePr w:type="band1Horz">
      <w:tblPr/>
      <w:tcPr>
        <w:shd w:val="clear" w:color="auto" w:fill="C1F0F8" w:themeFill="accent6" w:themeFillTint="33"/>
      </w:tcPr>
    </w:tblStylePr>
    <w:tblStylePr w:type="neCell">
      <w:tblPr/>
      <w:tcPr>
        <w:tcBorders>
          <w:bottom w:val="single" w:sz="4" w:space="0" w:color="46D3EC" w:themeColor="accent6" w:themeTint="99"/>
        </w:tcBorders>
      </w:tcPr>
    </w:tblStylePr>
    <w:tblStylePr w:type="nwCell">
      <w:tblPr/>
      <w:tcPr>
        <w:tcBorders>
          <w:bottom w:val="single" w:sz="4" w:space="0" w:color="46D3EC" w:themeColor="accent6" w:themeTint="99"/>
        </w:tcBorders>
      </w:tcPr>
    </w:tblStylePr>
    <w:tblStylePr w:type="seCell">
      <w:tblPr/>
      <w:tcPr>
        <w:tcBorders>
          <w:top w:val="single" w:sz="4" w:space="0" w:color="46D3EC" w:themeColor="accent6" w:themeTint="99"/>
        </w:tcBorders>
      </w:tcPr>
    </w:tblStylePr>
    <w:tblStylePr w:type="swCell">
      <w:tblPr/>
      <w:tcPr>
        <w:tcBorders>
          <w:top w:val="single" w:sz="4" w:space="0" w:color="46D3EC" w:themeColor="accent6" w:themeTint="99"/>
        </w:tcBorders>
      </w:tcPr>
    </w:tblStylePr>
  </w:style>
  <w:style w:type="character" w:customStyle="1" w:styleId="Heading4Char">
    <w:name w:val="Heading 4 Char"/>
    <w:basedOn w:val="DefaultParagraphFont"/>
    <w:link w:val="Heading4"/>
    <w:uiPriority w:val="9"/>
    <w:semiHidden/>
    <w:rsid w:val="00F033A4"/>
    <w:rPr>
      <w:rFonts w:asciiTheme="majorHAnsi" w:eastAsiaTheme="majorEastAsia" w:hAnsiTheme="majorHAnsi" w:cstheme="majorBidi"/>
      <w:i/>
      <w:iCs/>
      <w:color w:val="9D1A21" w:themeColor="accent1" w:themeShade="BF"/>
      <w:lang w:val="en-CA"/>
    </w:rPr>
  </w:style>
  <w:style w:type="character" w:customStyle="1" w:styleId="Heading5Char">
    <w:name w:val="Heading 5 Char"/>
    <w:basedOn w:val="DefaultParagraphFont"/>
    <w:link w:val="Heading5"/>
    <w:uiPriority w:val="9"/>
    <w:semiHidden/>
    <w:rsid w:val="00F033A4"/>
    <w:rPr>
      <w:rFonts w:asciiTheme="majorHAnsi" w:eastAsiaTheme="majorEastAsia" w:hAnsiTheme="majorHAnsi" w:cstheme="majorBidi"/>
      <w:color w:val="9D1A21" w:themeColor="accent1" w:themeShade="BF"/>
      <w:lang w:val="en-CA"/>
    </w:rPr>
  </w:style>
  <w:style w:type="character" w:customStyle="1" w:styleId="Heading6Char">
    <w:name w:val="Heading 6 Char"/>
    <w:basedOn w:val="DefaultParagraphFont"/>
    <w:link w:val="Heading6"/>
    <w:uiPriority w:val="9"/>
    <w:semiHidden/>
    <w:rsid w:val="00F033A4"/>
    <w:rPr>
      <w:rFonts w:asciiTheme="majorHAnsi" w:eastAsiaTheme="majorEastAsia" w:hAnsiTheme="majorHAnsi" w:cstheme="majorBidi"/>
      <w:color w:val="681116" w:themeColor="accent1" w:themeShade="7F"/>
      <w:lang w:val="en-CA"/>
    </w:rPr>
  </w:style>
  <w:style w:type="character" w:customStyle="1" w:styleId="Heading7Char">
    <w:name w:val="Heading 7 Char"/>
    <w:basedOn w:val="DefaultParagraphFont"/>
    <w:link w:val="Heading7"/>
    <w:uiPriority w:val="9"/>
    <w:semiHidden/>
    <w:rsid w:val="00F033A4"/>
    <w:rPr>
      <w:rFonts w:asciiTheme="majorHAnsi" w:eastAsiaTheme="majorEastAsia" w:hAnsiTheme="majorHAnsi" w:cstheme="majorBidi"/>
      <w:i/>
      <w:iCs/>
      <w:color w:val="681116" w:themeColor="accent1" w:themeShade="7F"/>
      <w:lang w:val="en-CA"/>
    </w:rPr>
  </w:style>
  <w:style w:type="character" w:customStyle="1" w:styleId="Heading8Char">
    <w:name w:val="Heading 8 Char"/>
    <w:basedOn w:val="DefaultParagraphFont"/>
    <w:link w:val="Heading8"/>
    <w:uiPriority w:val="9"/>
    <w:semiHidden/>
    <w:rsid w:val="00F033A4"/>
    <w:rPr>
      <w:rFonts w:asciiTheme="majorHAnsi" w:eastAsiaTheme="majorEastAsia" w:hAnsiTheme="majorHAnsi" w:cstheme="majorBidi"/>
      <w:color w:val="272727" w:themeColor="text1" w:themeTint="D8"/>
      <w:lang w:val="en-CA"/>
    </w:rPr>
  </w:style>
  <w:style w:type="character" w:customStyle="1" w:styleId="Heading9Char">
    <w:name w:val="Heading 9 Char"/>
    <w:basedOn w:val="DefaultParagraphFont"/>
    <w:link w:val="Heading9"/>
    <w:uiPriority w:val="9"/>
    <w:semiHidden/>
    <w:rsid w:val="00F033A4"/>
    <w:rPr>
      <w:rFonts w:asciiTheme="majorHAnsi" w:eastAsiaTheme="majorEastAsia" w:hAnsiTheme="majorHAnsi" w:cstheme="majorBidi"/>
      <w:i/>
      <w:iCs/>
      <w:color w:val="272727" w:themeColor="text1" w:themeTint="D8"/>
      <w:lang w:val="en-CA"/>
    </w:rPr>
  </w:style>
  <w:style w:type="paragraph" w:styleId="HTMLAddress">
    <w:name w:val="HTML Address"/>
    <w:basedOn w:val="Normal"/>
    <w:link w:val="HTMLAddressChar"/>
    <w:uiPriority w:val="99"/>
    <w:semiHidden/>
    <w:unhideWhenUsed/>
    <w:rsid w:val="00F033A4"/>
    <w:rPr>
      <w:i/>
      <w:iCs/>
    </w:rPr>
  </w:style>
  <w:style w:type="character" w:customStyle="1" w:styleId="HTMLAddressChar">
    <w:name w:val="HTML Address Char"/>
    <w:basedOn w:val="DefaultParagraphFont"/>
    <w:link w:val="HTMLAddress"/>
    <w:uiPriority w:val="99"/>
    <w:semiHidden/>
    <w:rsid w:val="00F033A4"/>
    <w:rPr>
      <w:i/>
      <w:iCs/>
      <w:lang w:val="en-CA"/>
    </w:rPr>
  </w:style>
  <w:style w:type="paragraph" w:styleId="HTMLPreformatted">
    <w:name w:val="HTML Preformatted"/>
    <w:basedOn w:val="Normal"/>
    <w:link w:val="HTMLPreformattedChar"/>
    <w:uiPriority w:val="99"/>
    <w:semiHidden/>
    <w:unhideWhenUsed/>
    <w:rsid w:val="00F033A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033A4"/>
    <w:rPr>
      <w:rFonts w:ascii="Consolas" w:hAnsi="Consolas"/>
      <w:sz w:val="20"/>
      <w:szCs w:val="20"/>
      <w:lang w:val="en-CA"/>
    </w:rPr>
  </w:style>
  <w:style w:type="paragraph" w:styleId="Index1">
    <w:name w:val="index 1"/>
    <w:basedOn w:val="Normal"/>
    <w:next w:val="Normal"/>
    <w:autoRedefine/>
    <w:uiPriority w:val="99"/>
    <w:semiHidden/>
    <w:unhideWhenUsed/>
    <w:rsid w:val="00F033A4"/>
    <w:pPr>
      <w:ind w:left="210" w:hanging="210"/>
    </w:pPr>
  </w:style>
  <w:style w:type="paragraph" w:styleId="Index2">
    <w:name w:val="index 2"/>
    <w:basedOn w:val="Normal"/>
    <w:next w:val="Normal"/>
    <w:autoRedefine/>
    <w:uiPriority w:val="99"/>
    <w:semiHidden/>
    <w:unhideWhenUsed/>
    <w:rsid w:val="00F033A4"/>
    <w:pPr>
      <w:ind w:left="420" w:hanging="210"/>
    </w:pPr>
  </w:style>
  <w:style w:type="paragraph" w:styleId="Index3">
    <w:name w:val="index 3"/>
    <w:basedOn w:val="Normal"/>
    <w:next w:val="Normal"/>
    <w:autoRedefine/>
    <w:uiPriority w:val="99"/>
    <w:semiHidden/>
    <w:unhideWhenUsed/>
    <w:rsid w:val="00F033A4"/>
    <w:pPr>
      <w:ind w:left="630" w:hanging="210"/>
    </w:pPr>
  </w:style>
  <w:style w:type="paragraph" w:styleId="Index4">
    <w:name w:val="index 4"/>
    <w:basedOn w:val="Normal"/>
    <w:next w:val="Normal"/>
    <w:autoRedefine/>
    <w:uiPriority w:val="99"/>
    <w:semiHidden/>
    <w:unhideWhenUsed/>
    <w:rsid w:val="00F033A4"/>
    <w:pPr>
      <w:ind w:left="840" w:hanging="210"/>
    </w:pPr>
  </w:style>
  <w:style w:type="paragraph" w:styleId="Index5">
    <w:name w:val="index 5"/>
    <w:basedOn w:val="Normal"/>
    <w:next w:val="Normal"/>
    <w:autoRedefine/>
    <w:uiPriority w:val="99"/>
    <w:semiHidden/>
    <w:unhideWhenUsed/>
    <w:rsid w:val="00F033A4"/>
    <w:pPr>
      <w:ind w:left="1050" w:hanging="210"/>
    </w:pPr>
  </w:style>
  <w:style w:type="paragraph" w:styleId="Index6">
    <w:name w:val="index 6"/>
    <w:basedOn w:val="Normal"/>
    <w:next w:val="Normal"/>
    <w:autoRedefine/>
    <w:uiPriority w:val="99"/>
    <w:semiHidden/>
    <w:unhideWhenUsed/>
    <w:rsid w:val="00F033A4"/>
    <w:pPr>
      <w:ind w:left="1260" w:hanging="210"/>
    </w:pPr>
  </w:style>
  <w:style w:type="paragraph" w:styleId="Index7">
    <w:name w:val="index 7"/>
    <w:basedOn w:val="Normal"/>
    <w:next w:val="Normal"/>
    <w:autoRedefine/>
    <w:uiPriority w:val="99"/>
    <w:semiHidden/>
    <w:unhideWhenUsed/>
    <w:rsid w:val="00F033A4"/>
    <w:pPr>
      <w:ind w:left="1470" w:hanging="210"/>
    </w:pPr>
  </w:style>
  <w:style w:type="paragraph" w:styleId="Index8">
    <w:name w:val="index 8"/>
    <w:basedOn w:val="Normal"/>
    <w:next w:val="Normal"/>
    <w:autoRedefine/>
    <w:uiPriority w:val="99"/>
    <w:semiHidden/>
    <w:unhideWhenUsed/>
    <w:rsid w:val="00F033A4"/>
    <w:pPr>
      <w:ind w:left="1680" w:hanging="210"/>
    </w:pPr>
  </w:style>
  <w:style w:type="paragraph" w:styleId="Index9">
    <w:name w:val="index 9"/>
    <w:basedOn w:val="Normal"/>
    <w:next w:val="Normal"/>
    <w:autoRedefine/>
    <w:uiPriority w:val="99"/>
    <w:semiHidden/>
    <w:unhideWhenUsed/>
    <w:rsid w:val="00F033A4"/>
    <w:pPr>
      <w:ind w:left="1890" w:hanging="210"/>
    </w:pPr>
  </w:style>
  <w:style w:type="paragraph" w:styleId="IndexHeading">
    <w:name w:val="index heading"/>
    <w:basedOn w:val="Normal"/>
    <w:next w:val="Index1"/>
    <w:uiPriority w:val="99"/>
    <w:semiHidden/>
    <w:unhideWhenUsed/>
    <w:rsid w:val="00F033A4"/>
    <w:rPr>
      <w:rFonts w:asciiTheme="majorHAnsi" w:eastAsiaTheme="majorEastAsia" w:hAnsiTheme="majorHAnsi" w:cstheme="majorBidi"/>
      <w:b/>
      <w:bCs/>
    </w:rPr>
  </w:style>
  <w:style w:type="table" w:styleId="LightGrid">
    <w:name w:val="Light Grid"/>
    <w:basedOn w:val="TableNormal"/>
    <w:uiPriority w:val="62"/>
    <w:semiHidden/>
    <w:unhideWhenUsed/>
    <w:rsid w:val="00F033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033A4"/>
    <w:tblPr>
      <w:tblStyleRowBandSize w:val="1"/>
      <w:tblStyleColBandSize w:val="1"/>
      <w:tblBorders>
        <w:top w:val="single" w:sz="8" w:space="0" w:color="D2232D" w:themeColor="accent1"/>
        <w:left w:val="single" w:sz="8" w:space="0" w:color="D2232D" w:themeColor="accent1"/>
        <w:bottom w:val="single" w:sz="8" w:space="0" w:color="D2232D" w:themeColor="accent1"/>
        <w:right w:val="single" w:sz="8" w:space="0" w:color="D2232D" w:themeColor="accent1"/>
        <w:insideH w:val="single" w:sz="8" w:space="0" w:color="D2232D" w:themeColor="accent1"/>
        <w:insideV w:val="single" w:sz="8" w:space="0" w:color="D2232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2232D" w:themeColor="accent1"/>
          <w:left w:val="single" w:sz="8" w:space="0" w:color="D2232D" w:themeColor="accent1"/>
          <w:bottom w:val="single" w:sz="18" w:space="0" w:color="D2232D" w:themeColor="accent1"/>
          <w:right w:val="single" w:sz="8" w:space="0" w:color="D2232D" w:themeColor="accent1"/>
          <w:insideH w:val="nil"/>
          <w:insideV w:val="single" w:sz="8" w:space="0" w:color="D2232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232D" w:themeColor="accent1"/>
          <w:left w:val="single" w:sz="8" w:space="0" w:color="D2232D" w:themeColor="accent1"/>
          <w:bottom w:val="single" w:sz="8" w:space="0" w:color="D2232D" w:themeColor="accent1"/>
          <w:right w:val="single" w:sz="8" w:space="0" w:color="D2232D" w:themeColor="accent1"/>
          <w:insideH w:val="nil"/>
          <w:insideV w:val="single" w:sz="8" w:space="0" w:color="D2232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232D" w:themeColor="accent1"/>
          <w:left w:val="single" w:sz="8" w:space="0" w:color="D2232D" w:themeColor="accent1"/>
          <w:bottom w:val="single" w:sz="8" w:space="0" w:color="D2232D" w:themeColor="accent1"/>
          <w:right w:val="single" w:sz="8" w:space="0" w:color="D2232D" w:themeColor="accent1"/>
        </w:tcBorders>
      </w:tcPr>
    </w:tblStylePr>
    <w:tblStylePr w:type="band1Vert">
      <w:tblPr/>
      <w:tcPr>
        <w:tcBorders>
          <w:top w:val="single" w:sz="8" w:space="0" w:color="D2232D" w:themeColor="accent1"/>
          <w:left w:val="single" w:sz="8" w:space="0" w:color="D2232D" w:themeColor="accent1"/>
          <w:bottom w:val="single" w:sz="8" w:space="0" w:color="D2232D" w:themeColor="accent1"/>
          <w:right w:val="single" w:sz="8" w:space="0" w:color="D2232D" w:themeColor="accent1"/>
        </w:tcBorders>
        <w:shd w:val="clear" w:color="auto" w:fill="F5C6C9" w:themeFill="accent1" w:themeFillTint="3F"/>
      </w:tcPr>
    </w:tblStylePr>
    <w:tblStylePr w:type="band1Horz">
      <w:tblPr/>
      <w:tcPr>
        <w:tcBorders>
          <w:top w:val="single" w:sz="8" w:space="0" w:color="D2232D" w:themeColor="accent1"/>
          <w:left w:val="single" w:sz="8" w:space="0" w:color="D2232D" w:themeColor="accent1"/>
          <w:bottom w:val="single" w:sz="8" w:space="0" w:color="D2232D" w:themeColor="accent1"/>
          <w:right w:val="single" w:sz="8" w:space="0" w:color="D2232D" w:themeColor="accent1"/>
          <w:insideV w:val="single" w:sz="8" w:space="0" w:color="D2232D" w:themeColor="accent1"/>
        </w:tcBorders>
        <w:shd w:val="clear" w:color="auto" w:fill="F5C6C9" w:themeFill="accent1" w:themeFillTint="3F"/>
      </w:tcPr>
    </w:tblStylePr>
    <w:tblStylePr w:type="band2Horz">
      <w:tblPr/>
      <w:tcPr>
        <w:tcBorders>
          <w:top w:val="single" w:sz="8" w:space="0" w:color="D2232D" w:themeColor="accent1"/>
          <w:left w:val="single" w:sz="8" w:space="0" w:color="D2232D" w:themeColor="accent1"/>
          <w:bottom w:val="single" w:sz="8" w:space="0" w:color="D2232D" w:themeColor="accent1"/>
          <w:right w:val="single" w:sz="8" w:space="0" w:color="D2232D" w:themeColor="accent1"/>
          <w:insideV w:val="single" w:sz="8" w:space="0" w:color="D2232D" w:themeColor="accent1"/>
        </w:tcBorders>
      </w:tcPr>
    </w:tblStylePr>
  </w:style>
  <w:style w:type="table" w:styleId="LightGrid-Accent2">
    <w:name w:val="Light Grid Accent 2"/>
    <w:basedOn w:val="TableNormal"/>
    <w:uiPriority w:val="62"/>
    <w:semiHidden/>
    <w:unhideWhenUsed/>
    <w:rsid w:val="00F033A4"/>
    <w:tblPr>
      <w:tblStyleRowBandSize w:val="1"/>
      <w:tblStyleColBandSize w:val="1"/>
      <w:tblBorders>
        <w:top w:val="single" w:sz="8" w:space="0" w:color="3DB4A9" w:themeColor="accent2"/>
        <w:left w:val="single" w:sz="8" w:space="0" w:color="3DB4A9" w:themeColor="accent2"/>
        <w:bottom w:val="single" w:sz="8" w:space="0" w:color="3DB4A9" w:themeColor="accent2"/>
        <w:right w:val="single" w:sz="8" w:space="0" w:color="3DB4A9" w:themeColor="accent2"/>
        <w:insideH w:val="single" w:sz="8" w:space="0" w:color="3DB4A9" w:themeColor="accent2"/>
        <w:insideV w:val="single" w:sz="8" w:space="0" w:color="3DB4A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DB4A9" w:themeColor="accent2"/>
          <w:left w:val="single" w:sz="8" w:space="0" w:color="3DB4A9" w:themeColor="accent2"/>
          <w:bottom w:val="single" w:sz="18" w:space="0" w:color="3DB4A9" w:themeColor="accent2"/>
          <w:right w:val="single" w:sz="8" w:space="0" w:color="3DB4A9" w:themeColor="accent2"/>
          <w:insideH w:val="nil"/>
          <w:insideV w:val="single" w:sz="8" w:space="0" w:color="3DB4A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DB4A9" w:themeColor="accent2"/>
          <w:left w:val="single" w:sz="8" w:space="0" w:color="3DB4A9" w:themeColor="accent2"/>
          <w:bottom w:val="single" w:sz="8" w:space="0" w:color="3DB4A9" w:themeColor="accent2"/>
          <w:right w:val="single" w:sz="8" w:space="0" w:color="3DB4A9" w:themeColor="accent2"/>
          <w:insideH w:val="nil"/>
          <w:insideV w:val="single" w:sz="8" w:space="0" w:color="3DB4A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DB4A9" w:themeColor="accent2"/>
          <w:left w:val="single" w:sz="8" w:space="0" w:color="3DB4A9" w:themeColor="accent2"/>
          <w:bottom w:val="single" w:sz="8" w:space="0" w:color="3DB4A9" w:themeColor="accent2"/>
          <w:right w:val="single" w:sz="8" w:space="0" w:color="3DB4A9" w:themeColor="accent2"/>
        </w:tcBorders>
      </w:tcPr>
    </w:tblStylePr>
    <w:tblStylePr w:type="band1Vert">
      <w:tblPr/>
      <w:tcPr>
        <w:tcBorders>
          <w:top w:val="single" w:sz="8" w:space="0" w:color="3DB4A9" w:themeColor="accent2"/>
          <w:left w:val="single" w:sz="8" w:space="0" w:color="3DB4A9" w:themeColor="accent2"/>
          <w:bottom w:val="single" w:sz="8" w:space="0" w:color="3DB4A9" w:themeColor="accent2"/>
          <w:right w:val="single" w:sz="8" w:space="0" w:color="3DB4A9" w:themeColor="accent2"/>
        </w:tcBorders>
        <w:shd w:val="clear" w:color="auto" w:fill="CDEEEB" w:themeFill="accent2" w:themeFillTint="3F"/>
      </w:tcPr>
    </w:tblStylePr>
    <w:tblStylePr w:type="band1Horz">
      <w:tblPr/>
      <w:tcPr>
        <w:tcBorders>
          <w:top w:val="single" w:sz="8" w:space="0" w:color="3DB4A9" w:themeColor="accent2"/>
          <w:left w:val="single" w:sz="8" w:space="0" w:color="3DB4A9" w:themeColor="accent2"/>
          <w:bottom w:val="single" w:sz="8" w:space="0" w:color="3DB4A9" w:themeColor="accent2"/>
          <w:right w:val="single" w:sz="8" w:space="0" w:color="3DB4A9" w:themeColor="accent2"/>
          <w:insideV w:val="single" w:sz="8" w:space="0" w:color="3DB4A9" w:themeColor="accent2"/>
        </w:tcBorders>
        <w:shd w:val="clear" w:color="auto" w:fill="CDEEEB" w:themeFill="accent2" w:themeFillTint="3F"/>
      </w:tcPr>
    </w:tblStylePr>
    <w:tblStylePr w:type="band2Horz">
      <w:tblPr/>
      <w:tcPr>
        <w:tcBorders>
          <w:top w:val="single" w:sz="8" w:space="0" w:color="3DB4A9" w:themeColor="accent2"/>
          <w:left w:val="single" w:sz="8" w:space="0" w:color="3DB4A9" w:themeColor="accent2"/>
          <w:bottom w:val="single" w:sz="8" w:space="0" w:color="3DB4A9" w:themeColor="accent2"/>
          <w:right w:val="single" w:sz="8" w:space="0" w:color="3DB4A9" w:themeColor="accent2"/>
          <w:insideV w:val="single" w:sz="8" w:space="0" w:color="3DB4A9" w:themeColor="accent2"/>
        </w:tcBorders>
      </w:tcPr>
    </w:tblStylePr>
  </w:style>
  <w:style w:type="table" w:styleId="LightGrid-Accent3">
    <w:name w:val="Light Grid Accent 3"/>
    <w:basedOn w:val="TableNormal"/>
    <w:uiPriority w:val="62"/>
    <w:semiHidden/>
    <w:unhideWhenUsed/>
    <w:rsid w:val="00F033A4"/>
    <w:tblPr>
      <w:tblStyleRowBandSize w:val="1"/>
      <w:tblStyleColBandSize w:val="1"/>
      <w:tblBorders>
        <w:top w:val="single" w:sz="8" w:space="0" w:color="A08152" w:themeColor="accent3"/>
        <w:left w:val="single" w:sz="8" w:space="0" w:color="A08152" w:themeColor="accent3"/>
        <w:bottom w:val="single" w:sz="8" w:space="0" w:color="A08152" w:themeColor="accent3"/>
        <w:right w:val="single" w:sz="8" w:space="0" w:color="A08152" w:themeColor="accent3"/>
        <w:insideH w:val="single" w:sz="8" w:space="0" w:color="A08152" w:themeColor="accent3"/>
        <w:insideV w:val="single" w:sz="8" w:space="0" w:color="A081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8152" w:themeColor="accent3"/>
          <w:left w:val="single" w:sz="8" w:space="0" w:color="A08152" w:themeColor="accent3"/>
          <w:bottom w:val="single" w:sz="18" w:space="0" w:color="A08152" w:themeColor="accent3"/>
          <w:right w:val="single" w:sz="8" w:space="0" w:color="A08152" w:themeColor="accent3"/>
          <w:insideH w:val="nil"/>
          <w:insideV w:val="single" w:sz="8" w:space="0" w:color="A081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8152" w:themeColor="accent3"/>
          <w:left w:val="single" w:sz="8" w:space="0" w:color="A08152" w:themeColor="accent3"/>
          <w:bottom w:val="single" w:sz="8" w:space="0" w:color="A08152" w:themeColor="accent3"/>
          <w:right w:val="single" w:sz="8" w:space="0" w:color="A08152" w:themeColor="accent3"/>
          <w:insideH w:val="nil"/>
          <w:insideV w:val="single" w:sz="8" w:space="0" w:color="A081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8152" w:themeColor="accent3"/>
          <w:left w:val="single" w:sz="8" w:space="0" w:color="A08152" w:themeColor="accent3"/>
          <w:bottom w:val="single" w:sz="8" w:space="0" w:color="A08152" w:themeColor="accent3"/>
          <w:right w:val="single" w:sz="8" w:space="0" w:color="A08152" w:themeColor="accent3"/>
        </w:tcBorders>
      </w:tcPr>
    </w:tblStylePr>
    <w:tblStylePr w:type="band1Vert">
      <w:tblPr/>
      <w:tcPr>
        <w:tcBorders>
          <w:top w:val="single" w:sz="8" w:space="0" w:color="A08152" w:themeColor="accent3"/>
          <w:left w:val="single" w:sz="8" w:space="0" w:color="A08152" w:themeColor="accent3"/>
          <w:bottom w:val="single" w:sz="8" w:space="0" w:color="A08152" w:themeColor="accent3"/>
          <w:right w:val="single" w:sz="8" w:space="0" w:color="A08152" w:themeColor="accent3"/>
        </w:tcBorders>
        <w:shd w:val="clear" w:color="auto" w:fill="E8E0D3" w:themeFill="accent3" w:themeFillTint="3F"/>
      </w:tcPr>
    </w:tblStylePr>
    <w:tblStylePr w:type="band1Horz">
      <w:tblPr/>
      <w:tcPr>
        <w:tcBorders>
          <w:top w:val="single" w:sz="8" w:space="0" w:color="A08152" w:themeColor="accent3"/>
          <w:left w:val="single" w:sz="8" w:space="0" w:color="A08152" w:themeColor="accent3"/>
          <w:bottom w:val="single" w:sz="8" w:space="0" w:color="A08152" w:themeColor="accent3"/>
          <w:right w:val="single" w:sz="8" w:space="0" w:color="A08152" w:themeColor="accent3"/>
          <w:insideV w:val="single" w:sz="8" w:space="0" w:color="A08152" w:themeColor="accent3"/>
        </w:tcBorders>
        <w:shd w:val="clear" w:color="auto" w:fill="E8E0D3" w:themeFill="accent3" w:themeFillTint="3F"/>
      </w:tcPr>
    </w:tblStylePr>
    <w:tblStylePr w:type="band2Horz">
      <w:tblPr/>
      <w:tcPr>
        <w:tcBorders>
          <w:top w:val="single" w:sz="8" w:space="0" w:color="A08152" w:themeColor="accent3"/>
          <w:left w:val="single" w:sz="8" w:space="0" w:color="A08152" w:themeColor="accent3"/>
          <w:bottom w:val="single" w:sz="8" w:space="0" w:color="A08152" w:themeColor="accent3"/>
          <w:right w:val="single" w:sz="8" w:space="0" w:color="A08152" w:themeColor="accent3"/>
          <w:insideV w:val="single" w:sz="8" w:space="0" w:color="A08152" w:themeColor="accent3"/>
        </w:tcBorders>
      </w:tcPr>
    </w:tblStylePr>
  </w:style>
  <w:style w:type="table" w:styleId="LightGrid-Accent4">
    <w:name w:val="Light Grid Accent 4"/>
    <w:basedOn w:val="TableNormal"/>
    <w:uiPriority w:val="62"/>
    <w:semiHidden/>
    <w:unhideWhenUsed/>
    <w:rsid w:val="00F033A4"/>
    <w:tblPr>
      <w:tblStyleRowBandSize w:val="1"/>
      <w:tblStyleColBandSize w:val="1"/>
      <w:tblBorders>
        <w:top w:val="single" w:sz="8" w:space="0" w:color="8B936D" w:themeColor="accent4"/>
        <w:left w:val="single" w:sz="8" w:space="0" w:color="8B936D" w:themeColor="accent4"/>
        <w:bottom w:val="single" w:sz="8" w:space="0" w:color="8B936D" w:themeColor="accent4"/>
        <w:right w:val="single" w:sz="8" w:space="0" w:color="8B936D" w:themeColor="accent4"/>
        <w:insideH w:val="single" w:sz="8" w:space="0" w:color="8B936D" w:themeColor="accent4"/>
        <w:insideV w:val="single" w:sz="8" w:space="0" w:color="8B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936D" w:themeColor="accent4"/>
          <w:left w:val="single" w:sz="8" w:space="0" w:color="8B936D" w:themeColor="accent4"/>
          <w:bottom w:val="single" w:sz="18" w:space="0" w:color="8B936D" w:themeColor="accent4"/>
          <w:right w:val="single" w:sz="8" w:space="0" w:color="8B936D" w:themeColor="accent4"/>
          <w:insideH w:val="nil"/>
          <w:insideV w:val="single" w:sz="8" w:space="0" w:color="8B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936D" w:themeColor="accent4"/>
          <w:left w:val="single" w:sz="8" w:space="0" w:color="8B936D" w:themeColor="accent4"/>
          <w:bottom w:val="single" w:sz="8" w:space="0" w:color="8B936D" w:themeColor="accent4"/>
          <w:right w:val="single" w:sz="8" w:space="0" w:color="8B936D" w:themeColor="accent4"/>
          <w:insideH w:val="nil"/>
          <w:insideV w:val="single" w:sz="8" w:space="0" w:color="8B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936D" w:themeColor="accent4"/>
          <w:left w:val="single" w:sz="8" w:space="0" w:color="8B936D" w:themeColor="accent4"/>
          <w:bottom w:val="single" w:sz="8" w:space="0" w:color="8B936D" w:themeColor="accent4"/>
          <w:right w:val="single" w:sz="8" w:space="0" w:color="8B936D" w:themeColor="accent4"/>
        </w:tcBorders>
      </w:tcPr>
    </w:tblStylePr>
    <w:tblStylePr w:type="band1Vert">
      <w:tblPr/>
      <w:tcPr>
        <w:tcBorders>
          <w:top w:val="single" w:sz="8" w:space="0" w:color="8B936D" w:themeColor="accent4"/>
          <w:left w:val="single" w:sz="8" w:space="0" w:color="8B936D" w:themeColor="accent4"/>
          <w:bottom w:val="single" w:sz="8" w:space="0" w:color="8B936D" w:themeColor="accent4"/>
          <w:right w:val="single" w:sz="8" w:space="0" w:color="8B936D" w:themeColor="accent4"/>
        </w:tcBorders>
        <w:shd w:val="clear" w:color="auto" w:fill="E2E4DA" w:themeFill="accent4" w:themeFillTint="3F"/>
      </w:tcPr>
    </w:tblStylePr>
    <w:tblStylePr w:type="band1Horz">
      <w:tblPr/>
      <w:tcPr>
        <w:tcBorders>
          <w:top w:val="single" w:sz="8" w:space="0" w:color="8B936D" w:themeColor="accent4"/>
          <w:left w:val="single" w:sz="8" w:space="0" w:color="8B936D" w:themeColor="accent4"/>
          <w:bottom w:val="single" w:sz="8" w:space="0" w:color="8B936D" w:themeColor="accent4"/>
          <w:right w:val="single" w:sz="8" w:space="0" w:color="8B936D" w:themeColor="accent4"/>
          <w:insideV w:val="single" w:sz="8" w:space="0" w:color="8B936D" w:themeColor="accent4"/>
        </w:tcBorders>
        <w:shd w:val="clear" w:color="auto" w:fill="E2E4DA" w:themeFill="accent4" w:themeFillTint="3F"/>
      </w:tcPr>
    </w:tblStylePr>
    <w:tblStylePr w:type="band2Horz">
      <w:tblPr/>
      <w:tcPr>
        <w:tcBorders>
          <w:top w:val="single" w:sz="8" w:space="0" w:color="8B936D" w:themeColor="accent4"/>
          <w:left w:val="single" w:sz="8" w:space="0" w:color="8B936D" w:themeColor="accent4"/>
          <w:bottom w:val="single" w:sz="8" w:space="0" w:color="8B936D" w:themeColor="accent4"/>
          <w:right w:val="single" w:sz="8" w:space="0" w:color="8B936D" w:themeColor="accent4"/>
          <w:insideV w:val="single" w:sz="8" w:space="0" w:color="8B936D" w:themeColor="accent4"/>
        </w:tcBorders>
      </w:tcPr>
    </w:tblStylePr>
  </w:style>
  <w:style w:type="table" w:styleId="LightGrid-Accent5">
    <w:name w:val="Light Grid Accent 5"/>
    <w:basedOn w:val="TableNormal"/>
    <w:uiPriority w:val="62"/>
    <w:semiHidden/>
    <w:unhideWhenUsed/>
    <w:rsid w:val="00F033A4"/>
    <w:tblPr>
      <w:tblStyleRowBandSize w:val="1"/>
      <w:tblStyleColBandSize w:val="1"/>
      <w:tblBorders>
        <w:top w:val="single" w:sz="8" w:space="0" w:color="494B74" w:themeColor="accent5"/>
        <w:left w:val="single" w:sz="8" w:space="0" w:color="494B74" w:themeColor="accent5"/>
        <w:bottom w:val="single" w:sz="8" w:space="0" w:color="494B74" w:themeColor="accent5"/>
        <w:right w:val="single" w:sz="8" w:space="0" w:color="494B74" w:themeColor="accent5"/>
        <w:insideH w:val="single" w:sz="8" w:space="0" w:color="494B74" w:themeColor="accent5"/>
        <w:insideV w:val="single" w:sz="8" w:space="0" w:color="494B7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4B74" w:themeColor="accent5"/>
          <w:left w:val="single" w:sz="8" w:space="0" w:color="494B74" w:themeColor="accent5"/>
          <w:bottom w:val="single" w:sz="18" w:space="0" w:color="494B74" w:themeColor="accent5"/>
          <w:right w:val="single" w:sz="8" w:space="0" w:color="494B74" w:themeColor="accent5"/>
          <w:insideH w:val="nil"/>
          <w:insideV w:val="single" w:sz="8" w:space="0" w:color="494B7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4B74" w:themeColor="accent5"/>
          <w:left w:val="single" w:sz="8" w:space="0" w:color="494B74" w:themeColor="accent5"/>
          <w:bottom w:val="single" w:sz="8" w:space="0" w:color="494B74" w:themeColor="accent5"/>
          <w:right w:val="single" w:sz="8" w:space="0" w:color="494B74" w:themeColor="accent5"/>
          <w:insideH w:val="nil"/>
          <w:insideV w:val="single" w:sz="8" w:space="0" w:color="494B7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4B74" w:themeColor="accent5"/>
          <w:left w:val="single" w:sz="8" w:space="0" w:color="494B74" w:themeColor="accent5"/>
          <w:bottom w:val="single" w:sz="8" w:space="0" w:color="494B74" w:themeColor="accent5"/>
          <w:right w:val="single" w:sz="8" w:space="0" w:color="494B74" w:themeColor="accent5"/>
        </w:tcBorders>
      </w:tcPr>
    </w:tblStylePr>
    <w:tblStylePr w:type="band1Vert">
      <w:tblPr/>
      <w:tcPr>
        <w:tcBorders>
          <w:top w:val="single" w:sz="8" w:space="0" w:color="494B74" w:themeColor="accent5"/>
          <w:left w:val="single" w:sz="8" w:space="0" w:color="494B74" w:themeColor="accent5"/>
          <w:bottom w:val="single" w:sz="8" w:space="0" w:color="494B74" w:themeColor="accent5"/>
          <w:right w:val="single" w:sz="8" w:space="0" w:color="494B74" w:themeColor="accent5"/>
        </w:tcBorders>
        <w:shd w:val="clear" w:color="auto" w:fill="CECEE0" w:themeFill="accent5" w:themeFillTint="3F"/>
      </w:tcPr>
    </w:tblStylePr>
    <w:tblStylePr w:type="band1Horz">
      <w:tblPr/>
      <w:tcPr>
        <w:tcBorders>
          <w:top w:val="single" w:sz="8" w:space="0" w:color="494B74" w:themeColor="accent5"/>
          <w:left w:val="single" w:sz="8" w:space="0" w:color="494B74" w:themeColor="accent5"/>
          <w:bottom w:val="single" w:sz="8" w:space="0" w:color="494B74" w:themeColor="accent5"/>
          <w:right w:val="single" w:sz="8" w:space="0" w:color="494B74" w:themeColor="accent5"/>
          <w:insideV w:val="single" w:sz="8" w:space="0" w:color="494B74" w:themeColor="accent5"/>
        </w:tcBorders>
        <w:shd w:val="clear" w:color="auto" w:fill="CECEE0" w:themeFill="accent5" w:themeFillTint="3F"/>
      </w:tcPr>
    </w:tblStylePr>
    <w:tblStylePr w:type="band2Horz">
      <w:tblPr/>
      <w:tcPr>
        <w:tcBorders>
          <w:top w:val="single" w:sz="8" w:space="0" w:color="494B74" w:themeColor="accent5"/>
          <w:left w:val="single" w:sz="8" w:space="0" w:color="494B74" w:themeColor="accent5"/>
          <w:bottom w:val="single" w:sz="8" w:space="0" w:color="494B74" w:themeColor="accent5"/>
          <w:right w:val="single" w:sz="8" w:space="0" w:color="494B74" w:themeColor="accent5"/>
          <w:insideV w:val="single" w:sz="8" w:space="0" w:color="494B74" w:themeColor="accent5"/>
        </w:tcBorders>
      </w:tcPr>
    </w:tblStylePr>
  </w:style>
  <w:style w:type="table" w:styleId="LightGrid-Accent6">
    <w:name w:val="Light Grid Accent 6"/>
    <w:basedOn w:val="TableNormal"/>
    <w:uiPriority w:val="62"/>
    <w:semiHidden/>
    <w:unhideWhenUsed/>
    <w:rsid w:val="00F033A4"/>
    <w:tblPr>
      <w:tblStyleRowBandSize w:val="1"/>
      <w:tblStyleColBandSize w:val="1"/>
      <w:tblBorders>
        <w:top w:val="single" w:sz="8" w:space="0" w:color="10879B" w:themeColor="accent6"/>
        <w:left w:val="single" w:sz="8" w:space="0" w:color="10879B" w:themeColor="accent6"/>
        <w:bottom w:val="single" w:sz="8" w:space="0" w:color="10879B" w:themeColor="accent6"/>
        <w:right w:val="single" w:sz="8" w:space="0" w:color="10879B" w:themeColor="accent6"/>
        <w:insideH w:val="single" w:sz="8" w:space="0" w:color="10879B" w:themeColor="accent6"/>
        <w:insideV w:val="single" w:sz="8" w:space="0" w:color="10879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879B" w:themeColor="accent6"/>
          <w:left w:val="single" w:sz="8" w:space="0" w:color="10879B" w:themeColor="accent6"/>
          <w:bottom w:val="single" w:sz="18" w:space="0" w:color="10879B" w:themeColor="accent6"/>
          <w:right w:val="single" w:sz="8" w:space="0" w:color="10879B" w:themeColor="accent6"/>
          <w:insideH w:val="nil"/>
          <w:insideV w:val="single" w:sz="8" w:space="0" w:color="1087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879B" w:themeColor="accent6"/>
          <w:left w:val="single" w:sz="8" w:space="0" w:color="10879B" w:themeColor="accent6"/>
          <w:bottom w:val="single" w:sz="8" w:space="0" w:color="10879B" w:themeColor="accent6"/>
          <w:right w:val="single" w:sz="8" w:space="0" w:color="10879B" w:themeColor="accent6"/>
          <w:insideH w:val="nil"/>
          <w:insideV w:val="single" w:sz="8" w:space="0" w:color="1087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879B" w:themeColor="accent6"/>
          <w:left w:val="single" w:sz="8" w:space="0" w:color="10879B" w:themeColor="accent6"/>
          <w:bottom w:val="single" w:sz="8" w:space="0" w:color="10879B" w:themeColor="accent6"/>
          <w:right w:val="single" w:sz="8" w:space="0" w:color="10879B" w:themeColor="accent6"/>
        </w:tcBorders>
      </w:tcPr>
    </w:tblStylePr>
    <w:tblStylePr w:type="band1Vert">
      <w:tblPr/>
      <w:tcPr>
        <w:tcBorders>
          <w:top w:val="single" w:sz="8" w:space="0" w:color="10879B" w:themeColor="accent6"/>
          <w:left w:val="single" w:sz="8" w:space="0" w:color="10879B" w:themeColor="accent6"/>
          <w:bottom w:val="single" w:sz="8" w:space="0" w:color="10879B" w:themeColor="accent6"/>
          <w:right w:val="single" w:sz="8" w:space="0" w:color="10879B" w:themeColor="accent6"/>
        </w:tcBorders>
        <w:shd w:val="clear" w:color="auto" w:fill="B2EDF7" w:themeFill="accent6" w:themeFillTint="3F"/>
      </w:tcPr>
    </w:tblStylePr>
    <w:tblStylePr w:type="band1Horz">
      <w:tblPr/>
      <w:tcPr>
        <w:tcBorders>
          <w:top w:val="single" w:sz="8" w:space="0" w:color="10879B" w:themeColor="accent6"/>
          <w:left w:val="single" w:sz="8" w:space="0" w:color="10879B" w:themeColor="accent6"/>
          <w:bottom w:val="single" w:sz="8" w:space="0" w:color="10879B" w:themeColor="accent6"/>
          <w:right w:val="single" w:sz="8" w:space="0" w:color="10879B" w:themeColor="accent6"/>
          <w:insideV w:val="single" w:sz="8" w:space="0" w:color="10879B" w:themeColor="accent6"/>
        </w:tcBorders>
        <w:shd w:val="clear" w:color="auto" w:fill="B2EDF7" w:themeFill="accent6" w:themeFillTint="3F"/>
      </w:tcPr>
    </w:tblStylePr>
    <w:tblStylePr w:type="band2Horz">
      <w:tblPr/>
      <w:tcPr>
        <w:tcBorders>
          <w:top w:val="single" w:sz="8" w:space="0" w:color="10879B" w:themeColor="accent6"/>
          <w:left w:val="single" w:sz="8" w:space="0" w:color="10879B" w:themeColor="accent6"/>
          <w:bottom w:val="single" w:sz="8" w:space="0" w:color="10879B" w:themeColor="accent6"/>
          <w:right w:val="single" w:sz="8" w:space="0" w:color="10879B" w:themeColor="accent6"/>
          <w:insideV w:val="single" w:sz="8" w:space="0" w:color="10879B" w:themeColor="accent6"/>
        </w:tcBorders>
      </w:tcPr>
    </w:tblStylePr>
  </w:style>
  <w:style w:type="table" w:styleId="LightList">
    <w:name w:val="Light List"/>
    <w:basedOn w:val="TableNormal"/>
    <w:uiPriority w:val="61"/>
    <w:semiHidden/>
    <w:unhideWhenUsed/>
    <w:rsid w:val="00F033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033A4"/>
    <w:tblPr>
      <w:tblStyleRowBandSize w:val="1"/>
      <w:tblStyleColBandSize w:val="1"/>
      <w:tblBorders>
        <w:top w:val="single" w:sz="8" w:space="0" w:color="D2232D" w:themeColor="accent1"/>
        <w:left w:val="single" w:sz="8" w:space="0" w:color="D2232D" w:themeColor="accent1"/>
        <w:bottom w:val="single" w:sz="8" w:space="0" w:color="D2232D" w:themeColor="accent1"/>
        <w:right w:val="single" w:sz="8" w:space="0" w:color="D2232D" w:themeColor="accent1"/>
      </w:tblBorders>
    </w:tblPr>
    <w:tblStylePr w:type="firstRow">
      <w:pPr>
        <w:spacing w:before="0" w:after="0" w:line="240" w:lineRule="auto"/>
      </w:pPr>
      <w:rPr>
        <w:b/>
        <w:bCs/>
        <w:color w:val="FFFFFF" w:themeColor="background1"/>
      </w:rPr>
      <w:tblPr/>
      <w:tcPr>
        <w:shd w:val="clear" w:color="auto" w:fill="D2232D" w:themeFill="accent1"/>
      </w:tcPr>
    </w:tblStylePr>
    <w:tblStylePr w:type="lastRow">
      <w:pPr>
        <w:spacing w:before="0" w:after="0" w:line="240" w:lineRule="auto"/>
      </w:pPr>
      <w:rPr>
        <w:b/>
        <w:bCs/>
      </w:rPr>
      <w:tblPr/>
      <w:tcPr>
        <w:tcBorders>
          <w:top w:val="double" w:sz="6" w:space="0" w:color="D2232D" w:themeColor="accent1"/>
          <w:left w:val="single" w:sz="8" w:space="0" w:color="D2232D" w:themeColor="accent1"/>
          <w:bottom w:val="single" w:sz="8" w:space="0" w:color="D2232D" w:themeColor="accent1"/>
          <w:right w:val="single" w:sz="8" w:space="0" w:color="D2232D" w:themeColor="accent1"/>
        </w:tcBorders>
      </w:tcPr>
    </w:tblStylePr>
    <w:tblStylePr w:type="firstCol">
      <w:rPr>
        <w:b/>
        <w:bCs/>
      </w:rPr>
    </w:tblStylePr>
    <w:tblStylePr w:type="lastCol">
      <w:rPr>
        <w:b/>
        <w:bCs/>
      </w:rPr>
    </w:tblStylePr>
    <w:tblStylePr w:type="band1Vert">
      <w:tblPr/>
      <w:tcPr>
        <w:tcBorders>
          <w:top w:val="single" w:sz="8" w:space="0" w:color="D2232D" w:themeColor="accent1"/>
          <w:left w:val="single" w:sz="8" w:space="0" w:color="D2232D" w:themeColor="accent1"/>
          <w:bottom w:val="single" w:sz="8" w:space="0" w:color="D2232D" w:themeColor="accent1"/>
          <w:right w:val="single" w:sz="8" w:space="0" w:color="D2232D" w:themeColor="accent1"/>
        </w:tcBorders>
      </w:tcPr>
    </w:tblStylePr>
    <w:tblStylePr w:type="band1Horz">
      <w:tblPr/>
      <w:tcPr>
        <w:tcBorders>
          <w:top w:val="single" w:sz="8" w:space="0" w:color="D2232D" w:themeColor="accent1"/>
          <w:left w:val="single" w:sz="8" w:space="0" w:color="D2232D" w:themeColor="accent1"/>
          <w:bottom w:val="single" w:sz="8" w:space="0" w:color="D2232D" w:themeColor="accent1"/>
          <w:right w:val="single" w:sz="8" w:space="0" w:color="D2232D" w:themeColor="accent1"/>
        </w:tcBorders>
      </w:tcPr>
    </w:tblStylePr>
  </w:style>
  <w:style w:type="table" w:styleId="LightList-Accent2">
    <w:name w:val="Light List Accent 2"/>
    <w:basedOn w:val="TableNormal"/>
    <w:uiPriority w:val="61"/>
    <w:semiHidden/>
    <w:unhideWhenUsed/>
    <w:rsid w:val="00F033A4"/>
    <w:tblPr>
      <w:tblStyleRowBandSize w:val="1"/>
      <w:tblStyleColBandSize w:val="1"/>
      <w:tblBorders>
        <w:top w:val="single" w:sz="8" w:space="0" w:color="3DB4A9" w:themeColor="accent2"/>
        <w:left w:val="single" w:sz="8" w:space="0" w:color="3DB4A9" w:themeColor="accent2"/>
        <w:bottom w:val="single" w:sz="8" w:space="0" w:color="3DB4A9" w:themeColor="accent2"/>
        <w:right w:val="single" w:sz="8" w:space="0" w:color="3DB4A9" w:themeColor="accent2"/>
      </w:tblBorders>
    </w:tblPr>
    <w:tblStylePr w:type="firstRow">
      <w:pPr>
        <w:spacing w:before="0" w:after="0" w:line="240" w:lineRule="auto"/>
      </w:pPr>
      <w:rPr>
        <w:b/>
        <w:bCs/>
        <w:color w:val="FFFFFF" w:themeColor="background1"/>
      </w:rPr>
      <w:tblPr/>
      <w:tcPr>
        <w:shd w:val="clear" w:color="auto" w:fill="3DB4A9" w:themeFill="accent2"/>
      </w:tcPr>
    </w:tblStylePr>
    <w:tblStylePr w:type="lastRow">
      <w:pPr>
        <w:spacing w:before="0" w:after="0" w:line="240" w:lineRule="auto"/>
      </w:pPr>
      <w:rPr>
        <w:b/>
        <w:bCs/>
      </w:rPr>
      <w:tblPr/>
      <w:tcPr>
        <w:tcBorders>
          <w:top w:val="double" w:sz="6" w:space="0" w:color="3DB4A9" w:themeColor="accent2"/>
          <w:left w:val="single" w:sz="8" w:space="0" w:color="3DB4A9" w:themeColor="accent2"/>
          <w:bottom w:val="single" w:sz="8" w:space="0" w:color="3DB4A9" w:themeColor="accent2"/>
          <w:right w:val="single" w:sz="8" w:space="0" w:color="3DB4A9" w:themeColor="accent2"/>
        </w:tcBorders>
      </w:tcPr>
    </w:tblStylePr>
    <w:tblStylePr w:type="firstCol">
      <w:rPr>
        <w:b/>
        <w:bCs/>
      </w:rPr>
    </w:tblStylePr>
    <w:tblStylePr w:type="lastCol">
      <w:rPr>
        <w:b/>
        <w:bCs/>
      </w:rPr>
    </w:tblStylePr>
    <w:tblStylePr w:type="band1Vert">
      <w:tblPr/>
      <w:tcPr>
        <w:tcBorders>
          <w:top w:val="single" w:sz="8" w:space="0" w:color="3DB4A9" w:themeColor="accent2"/>
          <w:left w:val="single" w:sz="8" w:space="0" w:color="3DB4A9" w:themeColor="accent2"/>
          <w:bottom w:val="single" w:sz="8" w:space="0" w:color="3DB4A9" w:themeColor="accent2"/>
          <w:right w:val="single" w:sz="8" w:space="0" w:color="3DB4A9" w:themeColor="accent2"/>
        </w:tcBorders>
      </w:tcPr>
    </w:tblStylePr>
    <w:tblStylePr w:type="band1Horz">
      <w:tblPr/>
      <w:tcPr>
        <w:tcBorders>
          <w:top w:val="single" w:sz="8" w:space="0" w:color="3DB4A9" w:themeColor="accent2"/>
          <w:left w:val="single" w:sz="8" w:space="0" w:color="3DB4A9" w:themeColor="accent2"/>
          <w:bottom w:val="single" w:sz="8" w:space="0" w:color="3DB4A9" w:themeColor="accent2"/>
          <w:right w:val="single" w:sz="8" w:space="0" w:color="3DB4A9" w:themeColor="accent2"/>
        </w:tcBorders>
      </w:tcPr>
    </w:tblStylePr>
  </w:style>
  <w:style w:type="table" w:styleId="LightList-Accent3">
    <w:name w:val="Light List Accent 3"/>
    <w:basedOn w:val="TableNormal"/>
    <w:uiPriority w:val="61"/>
    <w:semiHidden/>
    <w:unhideWhenUsed/>
    <w:rsid w:val="00F033A4"/>
    <w:tblPr>
      <w:tblStyleRowBandSize w:val="1"/>
      <w:tblStyleColBandSize w:val="1"/>
      <w:tblBorders>
        <w:top w:val="single" w:sz="8" w:space="0" w:color="A08152" w:themeColor="accent3"/>
        <w:left w:val="single" w:sz="8" w:space="0" w:color="A08152" w:themeColor="accent3"/>
        <w:bottom w:val="single" w:sz="8" w:space="0" w:color="A08152" w:themeColor="accent3"/>
        <w:right w:val="single" w:sz="8" w:space="0" w:color="A08152" w:themeColor="accent3"/>
      </w:tblBorders>
    </w:tblPr>
    <w:tblStylePr w:type="firstRow">
      <w:pPr>
        <w:spacing w:before="0" w:after="0" w:line="240" w:lineRule="auto"/>
      </w:pPr>
      <w:rPr>
        <w:b/>
        <w:bCs/>
        <w:color w:val="FFFFFF" w:themeColor="background1"/>
      </w:rPr>
      <w:tblPr/>
      <w:tcPr>
        <w:shd w:val="clear" w:color="auto" w:fill="A08152" w:themeFill="accent3"/>
      </w:tcPr>
    </w:tblStylePr>
    <w:tblStylePr w:type="lastRow">
      <w:pPr>
        <w:spacing w:before="0" w:after="0" w:line="240" w:lineRule="auto"/>
      </w:pPr>
      <w:rPr>
        <w:b/>
        <w:bCs/>
      </w:rPr>
      <w:tblPr/>
      <w:tcPr>
        <w:tcBorders>
          <w:top w:val="double" w:sz="6" w:space="0" w:color="A08152" w:themeColor="accent3"/>
          <w:left w:val="single" w:sz="8" w:space="0" w:color="A08152" w:themeColor="accent3"/>
          <w:bottom w:val="single" w:sz="8" w:space="0" w:color="A08152" w:themeColor="accent3"/>
          <w:right w:val="single" w:sz="8" w:space="0" w:color="A08152" w:themeColor="accent3"/>
        </w:tcBorders>
      </w:tcPr>
    </w:tblStylePr>
    <w:tblStylePr w:type="firstCol">
      <w:rPr>
        <w:b/>
        <w:bCs/>
      </w:rPr>
    </w:tblStylePr>
    <w:tblStylePr w:type="lastCol">
      <w:rPr>
        <w:b/>
        <w:bCs/>
      </w:rPr>
    </w:tblStylePr>
    <w:tblStylePr w:type="band1Vert">
      <w:tblPr/>
      <w:tcPr>
        <w:tcBorders>
          <w:top w:val="single" w:sz="8" w:space="0" w:color="A08152" w:themeColor="accent3"/>
          <w:left w:val="single" w:sz="8" w:space="0" w:color="A08152" w:themeColor="accent3"/>
          <w:bottom w:val="single" w:sz="8" w:space="0" w:color="A08152" w:themeColor="accent3"/>
          <w:right w:val="single" w:sz="8" w:space="0" w:color="A08152" w:themeColor="accent3"/>
        </w:tcBorders>
      </w:tcPr>
    </w:tblStylePr>
    <w:tblStylePr w:type="band1Horz">
      <w:tblPr/>
      <w:tcPr>
        <w:tcBorders>
          <w:top w:val="single" w:sz="8" w:space="0" w:color="A08152" w:themeColor="accent3"/>
          <w:left w:val="single" w:sz="8" w:space="0" w:color="A08152" w:themeColor="accent3"/>
          <w:bottom w:val="single" w:sz="8" w:space="0" w:color="A08152" w:themeColor="accent3"/>
          <w:right w:val="single" w:sz="8" w:space="0" w:color="A08152" w:themeColor="accent3"/>
        </w:tcBorders>
      </w:tcPr>
    </w:tblStylePr>
  </w:style>
  <w:style w:type="table" w:styleId="LightList-Accent4">
    <w:name w:val="Light List Accent 4"/>
    <w:basedOn w:val="TableNormal"/>
    <w:uiPriority w:val="61"/>
    <w:semiHidden/>
    <w:unhideWhenUsed/>
    <w:rsid w:val="00F033A4"/>
    <w:tblPr>
      <w:tblStyleRowBandSize w:val="1"/>
      <w:tblStyleColBandSize w:val="1"/>
      <w:tblBorders>
        <w:top w:val="single" w:sz="8" w:space="0" w:color="8B936D" w:themeColor="accent4"/>
        <w:left w:val="single" w:sz="8" w:space="0" w:color="8B936D" w:themeColor="accent4"/>
        <w:bottom w:val="single" w:sz="8" w:space="0" w:color="8B936D" w:themeColor="accent4"/>
        <w:right w:val="single" w:sz="8" w:space="0" w:color="8B936D" w:themeColor="accent4"/>
      </w:tblBorders>
    </w:tblPr>
    <w:tblStylePr w:type="firstRow">
      <w:pPr>
        <w:spacing w:before="0" w:after="0" w:line="240" w:lineRule="auto"/>
      </w:pPr>
      <w:rPr>
        <w:b/>
        <w:bCs/>
        <w:color w:val="FFFFFF" w:themeColor="background1"/>
      </w:rPr>
      <w:tblPr/>
      <w:tcPr>
        <w:shd w:val="clear" w:color="auto" w:fill="8B936D" w:themeFill="accent4"/>
      </w:tcPr>
    </w:tblStylePr>
    <w:tblStylePr w:type="lastRow">
      <w:pPr>
        <w:spacing w:before="0" w:after="0" w:line="240" w:lineRule="auto"/>
      </w:pPr>
      <w:rPr>
        <w:b/>
        <w:bCs/>
      </w:rPr>
      <w:tblPr/>
      <w:tcPr>
        <w:tcBorders>
          <w:top w:val="double" w:sz="6" w:space="0" w:color="8B936D" w:themeColor="accent4"/>
          <w:left w:val="single" w:sz="8" w:space="0" w:color="8B936D" w:themeColor="accent4"/>
          <w:bottom w:val="single" w:sz="8" w:space="0" w:color="8B936D" w:themeColor="accent4"/>
          <w:right w:val="single" w:sz="8" w:space="0" w:color="8B936D" w:themeColor="accent4"/>
        </w:tcBorders>
      </w:tcPr>
    </w:tblStylePr>
    <w:tblStylePr w:type="firstCol">
      <w:rPr>
        <w:b/>
        <w:bCs/>
      </w:rPr>
    </w:tblStylePr>
    <w:tblStylePr w:type="lastCol">
      <w:rPr>
        <w:b/>
        <w:bCs/>
      </w:rPr>
    </w:tblStylePr>
    <w:tblStylePr w:type="band1Vert">
      <w:tblPr/>
      <w:tcPr>
        <w:tcBorders>
          <w:top w:val="single" w:sz="8" w:space="0" w:color="8B936D" w:themeColor="accent4"/>
          <w:left w:val="single" w:sz="8" w:space="0" w:color="8B936D" w:themeColor="accent4"/>
          <w:bottom w:val="single" w:sz="8" w:space="0" w:color="8B936D" w:themeColor="accent4"/>
          <w:right w:val="single" w:sz="8" w:space="0" w:color="8B936D" w:themeColor="accent4"/>
        </w:tcBorders>
      </w:tcPr>
    </w:tblStylePr>
    <w:tblStylePr w:type="band1Horz">
      <w:tblPr/>
      <w:tcPr>
        <w:tcBorders>
          <w:top w:val="single" w:sz="8" w:space="0" w:color="8B936D" w:themeColor="accent4"/>
          <w:left w:val="single" w:sz="8" w:space="0" w:color="8B936D" w:themeColor="accent4"/>
          <w:bottom w:val="single" w:sz="8" w:space="0" w:color="8B936D" w:themeColor="accent4"/>
          <w:right w:val="single" w:sz="8" w:space="0" w:color="8B936D" w:themeColor="accent4"/>
        </w:tcBorders>
      </w:tcPr>
    </w:tblStylePr>
  </w:style>
  <w:style w:type="table" w:styleId="LightList-Accent5">
    <w:name w:val="Light List Accent 5"/>
    <w:basedOn w:val="TableNormal"/>
    <w:uiPriority w:val="61"/>
    <w:semiHidden/>
    <w:unhideWhenUsed/>
    <w:rsid w:val="00F033A4"/>
    <w:tblPr>
      <w:tblStyleRowBandSize w:val="1"/>
      <w:tblStyleColBandSize w:val="1"/>
      <w:tblBorders>
        <w:top w:val="single" w:sz="8" w:space="0" w:color="494B74" w:themeColor="accent5"/>
        <w:left w:val="single" w:sz="8" w:space="0" w:color="494B74" w:themeColor="accent5"/>
        <w:bottom w:val="single" w:sz="8" w:space="0" w:color="494B74" w:themeColor="accent5"/>
        <w:right w:val="single" w:sz="8" w:space="0" w:color="494B74" w:themeColor="accent5"/>
      </w:tblBorders>
    </w:tblPr>
    <w:tblStylePr w:type="firstRow">
      <w:pPr>
        <w:spacing w:before="0" w:after="0" w:line="240" w:lineRule="auto"/>
      </w:pPr>
      <w:rPr>
        <w:b/>
        <w:bCs/>
        <w:color w:val="FFFFFF" w:themeColor="background1"/>
      </w:rPr>
      <w:tblPr/>
      <w:tcPr>
        <w:shd w:val="clear" w:color="auto" w:fill="494B74" w:themeFill="accent5"/>
      </w:tcPr>
    </w:tblStylePr>
    <w:tblStylePr w:type="lastRow">
      <w:pPr>
        <w:spacing w:before="0" w:after="0" w:line="240" w:lineRule="auto"/>
      </w:pPr>
      <w:rPr>
        <w:b/>
        <w:bCs/>
      </w:rPr>
      <w:tblPr/>
      <w:tcPr>
        <w:tcBorders>
          <w:top w:val="double" w:sz="6" w:space="0" w:color="494B74" w:themeColor="accent5"/>
          <w:left w:val="single" w:sz="8" w:space="0" w:color="494B74" w:themeColor="accent5"/>
          <w:bottom w:val="single" w:sz="8" w:space="0" w:color="494B74" w:themeColor="accent5"/>
          <w:right w:val="single" w:sz="8" w:space="0" w:color="494B74" w:themeColor="accent5"/>
        </w:tcBorders>
      </w:tcPr>
    </w:tblStylePr>
    <w:tblStylePr w:type="firstCol">
      <w:rPr>
        <w:b/>
        <w:bCs/>
      </w:rPr>
    </w:tblStylePr>
    <w:tblStylePr w:type="lastCol">
      <w:rPr>
        <w:b/>
        <w:bCs/>
      </w:rPr>
    </w:tblStylePr>
    <w:tblStylePr w:type="band1Vert">
      <w:tblPr/>
      <w:tcPr>
        <w:tcBorders>
          <w:top w:val="single" w:sz="8" w:space="0" w:color="494B74" w:themeColor="accent5"/>
          <w:left w:val="single" w:sz="8" w:space="0" w:color="494B74" w:themeColor="accent5"/>
          <w:bottom w:val="single" w:sz="8" w:space="0" w:color="494B74" w:themeColor="accent5"/>
          <w:right w:val="single" w:sz="8" w:space="0" w:color="494B74" w:themeColor="accent5"/>
        </w:tcBorders>
      </w:tcPr>
    </w:tblStylePr>
    <w:tblStylePr w:type="band1Horz">
      <w:tblPr/>
      <w:tcPr>
        <w:tcBorders>
          <w:top w:val="single" w:sz="8" w:space="0" w:color="494B74" w:themeColor="accent5"/>
          <w:left w:val="single" w:sz="8" w:space="0" w:color="494B74" w:themeColor="accent5"/>
          <w:bottom w:val="single" w:sz="8" w:space="0" w:color="494B74" w:themeColor="accent5"/>
          <w:right w:val="single" w:sz="8" w:space="0" w:color="494B74" w:themeColor="accent5"/>
        </w:tcBorders>
      </w:tcPr>
    </w:tblStylePr>
  </w:style>
  <w:style w:type="table" w:styleId="LightList-Accent6">
    <w:name w:val="Light List Accent 6"/>
    <w:basedOn w:val="TableNormal"/>
    <w:uiPriority w:val="61"/>
    <w:semiHidden/>
    <w:unhideWhenUsed/>
    <w:rsid w:val="00F033A4"/>
    <w:tblPr>
      <w:tblStyleRowBandSize w:val="1"/>
      <w:tblStyleColBandSize w:val="1"/>
      <w:tblBorders>
        <w:top w:val="single" w:sz="8" w:space="0" w:color="10879B" w:themeColor="accent6"/>
        <w:left w:val="single" w:sz="8" w:space="0" w:color="10879B" w:themeColor="accent6"/>
        <w:bottom w:val="single" w:sz="8" w:space="0" w:color="10879B" w:themeColor="accent6"/>
        <w:right w:val="single" w:sz="8" w:space="0" w:color="10879B" w:themeColor="accent6"/>
      </w:tblBorders>
    </w:tblPr>
    <w:tblStylePr w:type="firstRow">
      <w:pPr>
        <w:spacing w:before="0" w:after="0" w:line="240" w:lineRule="auto"/>
      </w:pPr>
      <w:rPr>
        <w:b/>
        <w:bCs/>
        <w:color w:val="FFFFFF" w:themeColor="background1"/>
      </w:rPr>
      <w:tblPr/>
      <w:tcPr>
        <w:shd w:val="clear" w:color="auto" w:fill="10879B" w:themeFill="accent6"/>
      </w:tcPr>
    </w:tblStylePr>
    <w:tblStylePr w:type="lastRow">
      <w:pPr>
        <w:spacing w:before="0" w:after="0" w:line="240" w:lineRule="auto"/>
      </w:pPr>
      <w:rPr>
        <w:b/>
        <w:bCs/>
      </w:rPr>
      <w:tblPr/>
      <w:tcPr>
        <w:tcBorders>
          <w:top w:val="double" w:sz="6" w:space="0" w:color="10879B" w:themeColor="accent6"/>
          <w:left w:val="single" w:sz="8" w:space="0" w:color="10879B" w:themeColor="accent6"/>
          <w:bottom w:val="single" w:sz="8" w:space="0" w:color="10879B" w:themeColor="accent6"/>
          <w:right w:val="single" w:sz="8" w:space="0" w:color="10879B" w:themeColor="accent6"/>
        </w:tcBorders>
      </w:tcPr>
    </w:tblStylePr>
    <w:tblStylePr w:type="firstCol">
      <w:rPr>
        <w:b/>
        <w:bCs/>
      </w:rPr>
    </w:tblStylePr>
    <w:tblStylePr w:type="lastCol">
      <w:rPr>
        <w:b/>
        <w:bCs/>
      </w:rPr>
    </w:tblStylePr>
    <w:tblStylePr w:type="band1Vert">
      <w:tblPr/>
      <w:tcPr>
        <w:tcBorders>
          <w:top w:val="single" w:sz="8" w:space="0" w:color="10879B" w:themeColor="accent6"/>
          <w:left w:val="single" w:sz="8" w:space="0" w:color="10879B" w:themeColor="accent6"/>
          <w:bottom w:val="single" w:sz="8" w:space="0" w:color="10879B" w:themeColor="accent6"/>
          <w:right w:val="single" w:sz="8" w:space="0" w:color="10879B" w:themeColor="accent6"/>
        </w:tcBorders>
      </w:tcPr>
    </w:tblStylePr>
    <w:tblStylePr w:type="band1Horz">
      <w:tblPr/>
      <w:tcPr>
        <w:tcBorders>
          <w:top w:val="single" w:sz="8" w:space="0" w:color="10879B" w:themeColor="accent6"/>
          <w:left w:val="single" w:sz="8" w:space="0" w:color="10879B" w:themeColor="accent6"/>
          <w:bottom w:val="single" w:sz="8" w:space="0" w:color="10879B" w:themeColor="accent6"/>
          <w:right w:val="single" w:sz="8" w:space="0" w:color="10879B" w:themeColor="accent6"/>
        </w:tcBorders>
      </w:tcPr>
    </w:tblStylePr>
  </w:style>
  <w:style w:type="table" w:styleId="LightShading">
    <w:name w:val="Light Shading"/>
    <w:basedOn w:val="TableNormal"/>
    <w:uiPriority w:val="60"/>
    <w:semiHidden/>
    <w:unhideWhenUsed/>
    <w:rsid w:val="00F033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033A4"/>
    <w:rPr>
      <w:color w:val="9D1A21" w:themeColor="accent1" w:themeShade="BF"/>
    </w:rPr>
    <w:tblPr>
      <w:tblStyleRowBandSize w:val="1"/>
      <w:tblStyleColBandSize w:val="1"/>
      <w:tblBorders>
        <w:top w:val="single" w:sz="8" w:space="0" w:color="D2232D" w:themeColor="accent1"/>
        <w:bottom w:val="single" w:sz="8" w:space="0" w:color="D2232D" w:themeColor="accent1"/>
      </w:tblBorders>
    </w:tblPr>
    <w:tblStylePr w:type="firstRow">
      <w:pPr>
        <w:spacing w:before="0" w:after="0" w:line="240" w:lineRule="auto"/>
      </w:pPr>
      <w:rPr>
        <w:b/>
        <w:bCs/>
      </w:rPr>
      <w:tblPr/>
      <w:tcPr>
        <w:tcBorders>
          <w:top w:val="single" w:sz="8" w:space="0" w:color="D2232D" w:themeColor="accent1"/>
          <w:left w:val="nil"/>
          <w:bottom w:val="single" w:sz="8" w:space="0" w:color="D2232D" w:themeColor="accent1"/>
          <w:right w:val="nil"/>
          <w:insideH w:val="nil"/>
          <w:insideV w:val="nil"/>
        </w:tcBorders>
      </w:tcPr>
    </w:tblStylePr>
    <w:tblStylePr w:type="lastRow">
      <w:pPr>
        <w:spacing w:before="0" w:after="0" w:line="240" w:lineRule="auto"/>
      </w:pPr>
      <w:rPr>
        <w:b/>
        <w:bCs/>
      </w:rPr>
      <w:tblPr/>
      <w:tcPr>
        <w:tcBorders>
          <w:top w:val="single" w:sz="8" w:space="0" w:color="D2232D" w:themeColor="accent1"/>
          <w:left w:val="nil"/>
          <w:bottom w:val="single" w:sz="8" w:space="0" w:color="D2232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6C9" w:themeFill="accent1" w:themeFillTint="3F"/>
      </w:tcPr>
    </w:tblStylePr>
    <w:tblStylePr w:type="band1Horz">
      <w:tblPr/>
      <w:tcPr>
        <w:tcBorders>
          <w:left w:val="nil"/>
          <w:right w:val="nil"/>
          <w:insideH w:val="nil"/>
          <w:insideV w:val="nil"/>
        </w:tcBorders>
        <w:shd w:val="clear" w:color="auto" w:fill="F5C6C9" w:themeFill="accent1" w:themeFillTint="3F"/>
      </w:tcPr>
    </w:tblStylePr>
  </w:style>
  <w:style w:type="table" w:styleId="LightShading-Accent2">
    <w:name w:val="Light Shading Accent 2"/>
    <w:basedOn w:val="TableNormal"/>
    <w:uiPriority w:val="60"/>
    <w:semiHidden/>
    <w:unhideWhenUsed/>
    <w:rsid w:val="00F033A4"/>
    <w:rPr>
      <w:color w:val="2D867E" w:themeColor="accent2" w:themeShade="BF"/>
    </w:rPr>
    <w:tblPr>
      <w:tblStyleRowBandSize w:val="1"/>
      <w:tblStyleColBandSize w:val="1"/>
      <w:tblBorders>
        <w:top w:val="single" w:sz="8" w:space="0" w:color="3DB4A9" w:themeColor="accent2"/>
        <w:bottom w:val="single" w:sz="8" w:space="0" w:color="3DB4A9" w:themeColor="accent2"/>
      </w:tblBorders>
    </w:tblPr>
    <w:tblStylePr w:type="firstRow">
      <w:pPr>
        <w:spacing w:before="0" w:after="0" w:line="240" w:lineRule="auto"/>
      </w:pPr>
      <w:rPr>
        <w:b/>
        <w:bCs/>
      </w:rPr>
      <w:tblPr/>
      <w:tcPr>
        <w:tcBorders>
          <w:top w:val="single" w:sz="8" w:space="0" w:color="3DB4A9" w:themeColor="accent2"/>
          <w:left w:val="nil"/>
          <w:bottom w:val="single" w:sz="8" w:space="0" w:color="3DB4A9" w:themeColor="accent2"/>
          <w:right w:val="nil"/>
          <w:insideH w:val="nil"/>
          <w:insideV w:val="nil"/>
        </w:tcBorders>
      </w:tcPr>
    </w:tblStylePr>
    <w:tblStylePr w:type="lastRow">
      <w:pPr>
        <w:spacing w:before="0" w:after="0" w:line="240" w:lineRule="auto"/>
      </w:pPr>
      <w:rPr>
        <w:b/>
        <w:bCs/>
      </w:rPr>
      <w:tblPr/>
      <w:tcPr>
        <w:tcBorders>
          <w:top w:val="single" w:sz="8" w:space="0" w:color="3DB4A9" w:themeColor="accent2"/>
          <w:left w:val="nil"/>
          <w:bottom w:val="single" w:sz="8" w:space="0" w:color="3DB4A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EEB" w:themeFill="accent2" w:themeFillTint="3F"/>
      </w:tcPr>
    </w:tblStylePr>
    <w:tblStylePr w:type="band1Horz">
      <w:tblPr/>
      <w:tcPr>
        <w:tcBorders>
          <w:left w:val="nil"/>
          <w:right w:val="nil"/>
          <w:insideH w:val="nil"/>
          <w:insideV w:val="nil"/>
        </w:tcBorders>
        <w:shd w:val="clear" w:color="auto" w:fill="CDEEEB" w:themeFill="accent2" w:themeFillTint="3F"/>
      </w:tcPr>
    </w:tblStylePr>
  </w:style>
  <w:style w:type="table" w:styleId="LightShading-Accent3">
    <w:name w:val="Light Shading Accent 3"/>
    <w:basedOn w:val="TableNormal"/>
    <w:uiPriority w:val="60"/>
    <w:semiHidden/>
    <w:unhideWhenUsed/>
    <w:rsid w:val="00F033A4"/>
    <w:rPr>
      <w:color w:val="77603D" w:themeColor="accent3" w:themeShade="BF"/>
    </w:rPr>
    <w:tblPr>
      <w:tblStyleRowBandSize w:val="1"/>
      <w:tblStyleColBandSize w:val="1"/>
      <w:tblBorders>
        <w:top w:val="single" w:sz="8" w:space="0" w:color="A08152" w:themeColor="accent3"/>
        <w:bottom w:val="single" w:sz="8" w:space="0" w:color="A08152" w:themeColor="accent3"/>
      </w:tblBorders>
    </w:tblPr>
    <w:tblStylePr w:type="firstRow">
      <w:pPr>
        <w:spacing w:before="0" w:after="0" w:line="240" w:lineRule="auto"/>
      </w:pPr>
      <w:rPr>
        <w:b/>
        <w:bCs/>
      </w:rPr>
      <w:tblPr/>
      <w:tcPr>
        <w:tcBorders>
          <w:top w:val="single" w:sz="8" w:space="0" w:color="A08152" w:themeColor="accent3"/>
          <w:left w:val="nil"/>
          <w:bottom w:val="single" w:sz="8" w:space="0" w:color="A08152" w:themeColor="accent3"/>
          <w:right w:val="nil"/>
          <w:insideH w:val="nil"/>
          <w:insideV w:val="nil"/>
        </w:tcBorders>
      </w:tcPr>
    </w:tblStylePr>
    <w:tblStylePr w:type="lastRow">
      <w:pPr>
        <w:spacing w:before="0" w:after="0" w:line="240" w:lineRule="auto"/>
      </w:pPr>
      <w:rPr>
        <w:b/>
        <w:bCs/>
      </w:rPr>
      <w:tblPr/>
      <w:tcPr>
        <w:tcBorders>
          <w:top w:val="single" w:sz="8" w:space="0" w:color="A08152" w:themeColor="accent3"/>
          <w:left w:val="nil"/>
          <w:bottom w:val="single" w:sz="8" w:space="0" w:color="A081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0D3" w:themeFill="accent3" w:themeFillTint="3F"/>
      </w:tcPr>
    </w:tblStylePr>
    <w:tblStylePr w:type="band1Horz">
      <w:tblPr/>
      <w:tcPr>
        <w:tcBorders>
          <w:left w:val="nil"/>
          <w:right w:val="nil"/>
          <w:insideH w:val="nil"/>
          <w:insideV w:val="nil"/>
        </w:tcBorders>
        <w:shd w:val="clear" w:color="auto" w:fill="E8E0D3" w:themeFill="accent3" w:themeFillTint="3F"/>
      </w:tcPr>
    </w:tblStylePr>
  </w:style>
  <w:style w:type="table" w:styleId="LightShading-Accent4">
    <w:name w:val="Light Shading Accent 4"/>
    <w:basedOn w:val="TableNormal"/>
    <w:uiPriority w:val="60"/>
    <w:semiHidden/>
    <w:unhideWhenUsed/>
    <w:rsid w:val="00F033A4"/>
    <w:rPr>
      <w:color w:val="686E51" w:themeColor="accent4" w:themeShade="BF"/>
    </w:rPr>
    <w:tblPr>
      <w:tblStyleRowBandSize w:val="1"/>
      <w:tblStyleColBandSize w:val="1"/>
      <w:tblBorders>
        <w:top w:val="single" w:sz="8" w:space="0" w:color="8B936D" w:themeColor="accent4"/>
        <w:bottom w:val="single" w:sz="8" w:space="0" w:color="8B936D" w:themeColor="accent4"/>
      </w:tblBorders>
    </w:tblPr>
    <w:tblStylePr w:type="firstRow">
      <w:pPr>
        <w:spacing w:before="0" w:after="0" w:line="240" w:lineRule="auto"/>
      </w:pPr>
      <w:rPr>
        <w:b/>
        <w:bCs/>
      </w:rPr>
      <w:tblPr/>
      <w:tcPr>
        <w:tcBorders>
          <w:top w:val="single" w:sz="8" w:space="0" w:color="8B936D" w:themeColor="accent4"/>
          <w:left w:val="nil"/>
          <w:bottom w:val="single" w:sz="8" w:space="0" w:color="8B936D" w:themeColor="accent4"/>
          <w:right w:val="nil"/>
          <w:insideH w:val="nil"/>
          <w:insideV w:val="nil"/>
        </w:tcBorders>
      </w:tcPr>
    </w:tblStylePr>
    <w:tblStylePr w:type="lastRow">
      <w:pPr>
        <w:spacing w:before="0" w:after="0" w:line="240" w:lineRule="auto"/>
      </w:pPr>
      <w:rPr>
        <w:b/>
        <w:bCs/>
      </w:rPr>
      <w:tblPr/>
      <w:tcPr>
        <w:tcBorders>
          <w:top w:val="single" w:sz="8" w:space="0" w:color="8B936D" w:themeColor="accent4"/>
          <w:left w:val="nil"/>
          <w:bottom w:val="single" w:sz="8" w:space="0" w:color="8B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4DA" w:themeFill="accent4" w:themeFillTint="3F"/>
      </w:tcPr>
    </w:tblStylePr>
    <w:tblStylePr w:type="band1Horz">
      <w:tblPr/>
      <w:tcPr>
        <w:tcBorders>
          <w:left w:val="nil"/>
          <w:right w:val="nil"/>
          <w:insideH w:val="nil"/>
          <w:insideV w:val="nil"/>
        </w:tcBorders>
        <w:shd w:val="clear" w:color="auto" w:fill="E2E4DA" w:themeFill="accent4" w:themeFillTint="3F"/>
      </w:tcPr>
    </w:tblStylePr>
  </w:style>
  <w:style w:type="table" w:styleId="LightShading-Accent5">
    <w:name w:val="Light Shading Accent 5"/>
    <w:basedOn w:val="TableNormal"/>
    <w:uiPriority w:val="60"/>
    <w:semiHidden/>
    <w:unhideWhenUsed/>
    <w:rsid w:val="00F033A4"/>
    <w:rPr>
      <w:color w:val="363856" w:themeColor="accent5" w:themeShade="BF"/>
    </w:rPr>
    <w:tblPr>
      <w:tblStyleRowBandSize w:val="1"/>
      <w:tblStyleColBandSize w:val="1"/>
      <w:tblBorders>
        <w:top w:val="single" w:sz="8" w:space="0" w:color="494B74" w:themeColor="accent5"/>
        <w:bottom w:val="single" w:sz="8" w:space="0" w:color="494B74" w:themeColor="accent5"/>
      </w:tblBorders>
    </w:tblPr>
    <w:tblStylePr w:type="firstRow">
      <w:pPr>
        <w:spacing w:before="0" w:after="0" w:line="240" w:lineRule="auto"/>
      </w:pPr>
      <w:rPr>
        <w:b/>
        <w:bCs/>
      </w:rPr>
      <w:tblPr/>
      <w:tcPr>
        <w:tcBorders>
          <w:top w:val="single" w:sz="8" w:space="0" w:color="494B74" w:themeColor="accent5"/>
          <w:left w:val="nil"/>
          <w:bottom w:val="single" w:sz="8" w:space="0" w:color="494B74" w:themeColor="accent5"/>
          <w:right w:val="nil"/>
          <w:insideH w:val="nil"/>
          <w:insideV w:val="nil"/>
        </w:tcBorders>
      </w:tcPr>
    </w:tblStylePr>
    <w:tblStylePr w:type="lastRow">
      <w:pPr>
        <w:spacing w:before="0" w:after="0" w:line="240" w:lineRule="auto"/>
      </w:pPr>
      <w:rPr>
        <w:b/>
        <w:bCs/>
      </w:rPr>
      <w:tblPr/>
      <w:tcPr>
        <w:tcBorders>
          <w:top w:val="single" w:sz="8" w:space="0" w:color="494B74" w:themeColor="accent5"/>
          <w:left w:val="nil"/>
          <w:bottom w:val="single" w:sz="8" w:space="0" w:color="494B7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CEE0" w:themeFill="accent5" w:themeFillTint="3F"/>
      </w:tcPr>
    </w:tblStylePr>
    <w:tblStylePr w:type="band1Horz">
      <w:tblPr/>
      <w:tcPr>
        <w:tcBorders>
          <w:left w:val="nil"/>
          <w:right w:val="nil"/>
          <w:insideH w:val="nil"/>
          <w:insideV w:val="nil"/>
        </w:tcBorders>
        <w:shd w:val="clear" w:color="auto" w:fill="CECEE0" w:themeFill="accent5" w:themeFillTint="3F"/>
      </w:tcPr>
    </w:tblStylePr>
  </w:style>
  <w:style w:type="table" w:styleId="LightShading-Accent6">
    <w:name w:val="Light Shading Accent 6"/>
    <w:basedOn w:val="TableNormal"/>
    <w:uiPriority w:val="60"/>
    <w:semiHidden/>
    <w:unhideWhenUsed/>
    <w:rsid w:val="00F033A4"/>
    <w:rPr>
      <w:color w:val="0C6473" w:themeColor="accent6" w:themeShade="BF"/>
    </w:rPr>
    <w:tblPr>
      <w:tblStyleRowBandSize w:val="1"/>
      <w:tblStyleColBandSize w:val="1"/>
      <w:tblBorders>
        <w:top w:val="single" w:sz="8" w:space="0" w:color="10879B" w:themeColor="accent6"/>
        <w:bottom w:val="single" w:sz="8" w:space="0" w:color="10879B" w:themeColor="accent6"/>
      </w:tblBorders>
    </w:tblPr>
    <w:tblStylePr w:type="firstRow">
      <w:pPr>
        <w:spacing w:before="0" w:after="0" w:line="240" w:lineRule="auto"/>
      </w:pPr>
      <w:rPr>
        <w:b/>
        <w:bCs/>
      </w:rPr>
      <w:tblPr/>
      <w:tcPr>
        <w:tcBorders>
          <w:top w:val="single" w:sz="8" w:space="0" w:color="10879B" w:themeColor="accent6"/>
          <w:left w:val="nil"/>
          <w:bottom w:val="single" w:sz="8" w:space="0" w:color="10879B" w:themeColor="accent6"/>
          <w:right w:val="nil"/>
          <w:insideH w:val="nil"/>
          <w:insideV w:val="nil"/>
        </w:tcBorders>
      </w:tcPr>
    </w:tblStylePr>
    <w:tblStylePr w:type="lastRow">
      <w:pPr>
        <w:spacing w:before="0" w:after="0" w:line="240" w:lineRule="auto"/>
      </w:pPr>
      <w:rPr>
        <w:b/>
        <w:bCs/>
      </w:rPr>
      <w:tblPr/>
      <w:tcPr>
        <w:tcBorders>
          <w:top w:val="single" w:sz="8" w:space="0" w:color="10879B" w:themeColor="accent6"/>
          <w:left w:val="nil"/>
          <w:bottom w:val="single" w:sz="8" w:space="0" w:color="1087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DF7" w:themeFill="accent6" w:themeFillTint="3F"/>
      </w:tcPr>
    </w:tblStylePr>
    <w:tblStylePr w:type="band1Horz">
      <w:tblPr/>
      <w:tcPr>
        <w:tcBorders>
          <w:left w:val="nil"/>
          <w:right w:val="nil"/>
          <w:insideH w:val="nil"/>
          <w:insideV w:val="nil"/>
        </w:tcBorders>
        <w:shd w:val="clear" w:color="auto" w:fill="B2EDF7" w:themeFill="accent6" w:themeFillTint="3F"/>
      </w:tcPr>
    </w:tblStylePr>
  </w:style>
  <w:style w:type="paragraph" w:styleId="List">
    <w:name w:val="List"/>
    <w:basedOn w:val="Normal"/>
    <w:uiPriority w:val="99"/>
    <w:semiHidden/>
    <w:unhideWhenUsed/>
    <w:rsid w:val="00F033A4"/>
    <w:pPr>
      <w:ind w:left="360" w:hanging="360"/>
      <w:contextualSpacing/>
    </w:pPr>
  </w:style>
  <w:style w:type="paragraph" w:styleId="List2">
    <w:name w:val="List 2"/>
    <w:basedOn w:val="Normal"/>
    <w:uiPriority w:val="99"/>
    <w:semiHidden/>
    <w:unhideWhenUsed/>
    <w:rsid w:val="00F033A4"/>
    <w:pPr>
      <w:ind w:left="720" w:hanging="360"/>
      <w:contextualSpacing/>
    </w:pPr>
  </w:style>
  <w:style w:type="paragraph" w:styleId="List3">
    <w:name w:val="List 3"/>
    <w:basedOn w:val="Normal"/>
    <w:uiPriority w:val="99"/>
    <w:semiHidden/>
    <w:unhideWhenUsed/>
    <w:rsid w:val="00F033A4"/>
    <w:pPr>
      <w:ind w:left="1080" w:hanging="360"/>
      <w:contextualSpacing/>
    </w:pPr>
  </w:style>
  <w:style w:type="paragraph" w:styleId="List4">
    <w:name w:val="List 4"/>
    <w:basedOn w:val="Normal"/>
    <w:uiPriority w:val="99"/>
    <w:semiHidden/>
    <w:unhideWhenUsed/>
    <w:rsid w:val="00F033A4"/>
    <w:pPr>
      <w:ind w:left="1440" w:hanging="360"/>
      <w:contextualSpacing/>
    </w:pPr>
  </w:style>
  <w:style w:type="paragraph" w:styleId="List5">
    <w:name w:val="List 5"/>
    <w:basedOn w:val="Normal"/>
    <w:uiPriority w:val="99"/>
    <w:semiHidden/>
    <w:unhideWhenUsed/>
    <w:rsid w:val="00F033A4"/>
    <w:pPr>
      <w:ind w:left="1800" w:hanging="360"/>
      <w:contextualSpacing/>
    </w:pPr>
  </w:style>
  <w:style w:type="paragraph" w:styleId="ListBullet2">
    <w:name w:val="List Bullet 2"/>
    <w:basedOn w:val="Normal"/>
    <w:uiPriority w:val="99"/>
    <w:semiHidden/>
    <w:unhideWhenUsed/>
    <w:rsid w:val="00F033A4"/>
    <w:pPr>
      <w:numPr>
        <w:numId w:val="5"/>
      </w:numPr>
      <w:contextualSpacing/>
    </w:pPr>
  </w:style>
  <w:style w:type="paragraph" w:styleId="ListBullet3">
    <w:name w:val="List Bullet 3"/>
    <w:basedOn w:val="Normal"/>
    <w:uiPriority w:val="99"/>
    <w:semiHidden/>
    <w:unhideWhenUsed/>
    <w:rsid w:val="00F033A4"/>
    <w:pPr>
      <w:numPr>
        <w:numId w:val="6"/>
      </w:numPr>
      <w:contextualSpacing/>
    </w:pPr>
  </w:style>
  <w:style w:type="paragraph" w:styleId="ListBullet4">
    <w:name w:val="List Bullet 4"/>
    <w:basedOn w:val="Normal"/>
    <w:uiPriority w:val="99"/>
    <w:semiHidden/>
    <w:unhideWhenUsed/>
    <w:rsid w:val="00F033A4"/>
    <w:pPr>
      <w:numPr>
        <w:numId w:val="7"/>
      </w:numPr>
      <w:contextualSpacing/>
    </w:pPr>
  </w:style>
  <w:style w:type="paragraph" w:styleId="ListBullet5">
    <w:name w:val="List Bullet 5"/>
    <w:basedOn w:val="Normal"/>
    <w:uiPriority w:val="99"/>
    <w:semiHidden/>
    <w:unhideWhenUsed/>
    <w:rsid w:val="00F033A4"/>
    <w:pPr>
      <w:numPr>
        <w:numId w:val="8"/>
      </w:numPr>
      <w:contextualSpacing/>
    </w:pPr>
  </w:style>
  <w:style w:type="paragraph" w:styleId="ListContinue">
    <w:name w:val="List Continue"/>
    <w:basedOn w:val="Normal"/>
    <w:uiPriority w:val="99"/>
    <w:semiHidden/>
    <w:unhideWhenUsed/>
    <w:rsid w:val="00F033A4"/>
    <w:pPr>
      <w:spacing w:after="120"/>
      <w:ind w:left="360"/>
      <w:contextualSpacing/>
    </w:pPr>
  </w:style>
  <w:style w:type="paragraph" w:styleId="ListContinue2">
    <w:name w:val="List Continue 2"/>
    <w:basedOn w:val="Normal"/>
    <w:uiPriority w:val="99"/>
    <w:semiHidden/>
    <w:unhideWhenUsed/>
    <w:rsid w:val="00F033A4"/>
    <w:pPr>
      <w:spacing w:after="120"/>
      <w:ind w:left="720"/>
      <w:contextualSpacing/>
    </w:pPr>
  </w:style>
  <w:style w:type="paragraph" w:styleId="ListContinue3">
    <w:name w:val="List Continue 3"/>
    <w:basedOn w:val="Normal"/>
    <w:uiPriority w:val="99"/>
    <w:semiHidden/>
    <w:unhideWhenUsed/>
    <w:rsid w:val="00F033A4"/>
    <w:pPr>
      <w:spacing w:after="120"/>
      <w:ind w:left="1080"/>
      <w:contextualSpacing/>
    </w:pPr>
  </w:style>
  <w:style w:type="paragraph" w:styleId="ListContinue4">
    <w:name w:val="List Continue 4"/>
    <w:basedOn w:val="Normal"/>
    <w:uiPriority w:val="99"/>
    <w:semiHidden/>
    <w:unhideWhenUsed/>
    <w:rsid w:val="00F033A4"/>
    <w:pPr>
      <w:spacing w:after="120"/>
      <w:ind w:left="1440"/>
      <w:contextualSpacing/>
    </w:pPr>
  </w:style>
  <w:style w:type="paragraph" w:styleId="ListContinue5">
    <w:name w:val="List Continue 5"/>
    <w:basedOn w:val="Normal"/>
    <w:uiPriority w:val="99"/>
    <w:semiHidden/>
    <w:unhideWhenUsed/>
    <w:rsid w:val="00F033A4"/>
    <w:pPr>
      <w:spacing w:after="120"/>
      <w:ind w:left="1800"/>
      <w:contextualSpacing/>
    </w:pPr>
  </w:style>
  <w:style w:type="paragraph" w:styleId="ListNumber2">
    <w:name w:val="List Number 2"/>
    <w:basedOn w:val="Normal"/>
    <w:uiPriority w:val="99"/>
    <w:semiHidden/>
    <w:unhideWhenUsed/>
    <w:rsid w:val="00F033A4"/>
    <w:pPr>
      <w:numPr>
        <w:numId w:val="9"/>
      </w:numPr>
      <w:contextualSpacing/>
    </w:pPr>
  </w:style>
  <w:style w:type="paragraph" w:styleId="ListNumber3">
    <w:name w:val="List Number 3"/>
    <w:basedOn w:val="Normal"/>
    <w:uiPriority w:val="99"/>
    <w:semiHidden/>
    <w:unhideWhenUsed/>
    <w:rsid w:val="00F033A4"/>
    <w:pPr>
      <w:numPr>
        <w:numId w:val="10"/>
      </w:numPr>
      <w:contextualSpacing/>
    </w:pPr>
  </w:style>
  <w:style w:type="paragraph" w:styleId="ListNumber4">
    <w:name w:val="List Number 4"/>
    <w:basedOn w:val="Normal"/>
    <w:uiPriority w:val="99"/>
    <w:semiHidden/>
    <w:unhideWhenUsed/>
    <w:rsid w:val="00F033A4"/>
    <w:pPr>
      <w:numPr>
        <w:numId w:val="11"/>
      </w:numPr>
      <w:contextualSpacing/>
    </w:pPr>
  </w:style>
  <w:style w:type="paragraph" w:styleId="ListNumber5">
    <w:name w:val="List Number 5"/>
    <w:basedOn w:val="Normal"/>
    <w:uiPriority w:val="99"/>
    <w:semiHidden/>
    <w:unhideWhenUsed/>
    <w:rsid w:val="00F033A4"/>
    <w:pPr>
      <w:numPr>
        <w:numId w:val="12"/>
      </w:numPr>
      <w:contextualSpacing/>
    </w:pPr>
  </w:style>
  <w:style w:type="paragraph" w:styleId="ListParagraph">
    <w:name w:val="List Paragraph"/>
    <w:basedOn w:val="Normal"/>
    <w:uiPriority w:val="34"/>
    <w:qFormat/>
    <w:rsid w:val="00F033A4"/>
    <w:pPr>
      <w:ind w:left="720"/>
      <w:contextualSpacing/>
    </w:pPr>
  </w:style>
  <w:style w:type="table" w:styleId="ListTable1Light">
    <w:name w:val="List Table 1 Light"/>
    <w:basedOn w:val="TableNormal"/>
    <w:uiPriority w:val="46"/>
    <w:rsid w:val="00F033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033A4"/>
    <w:tblPr>
      <w:tblStyleRowBandSize w:val="1"/>
      <w:tblStyleColBandSize w:val="1"/>
    </w:tblPr>
    <w:tblStylePr w:type="firstRow">
      <w:rPr>
        <w:b/>
        <w:bCs/>
      </w:rPr>
      <w:tblPr/>
      <w:tcPr>
        <w:tcBorders>
          <w:bottom w:val="single" w:sz="4" w:space="0" w:color="E8767C" w:themeColor="accent1" w:themeTint="99"/>
        </w:tcBorders>
      </w:tcPr>
    </w:tblStylePr>
    <w:tblStylePr w:type="lastRow">
      <w:rPr>
        <w:b/>
        <w:bCs/>
      </w:rPr>
      <w:tblPr/>
      <w:tcPr>
        <w:tcBorders>
          <w:top w:val="single" w:sz="4" w:space="0" w:color="E8767C" w:themeColor="accent1" w:themeTint="99"/>
        </w:tcBorders>
      </w:tcPr>
    </w:tblStylePr>
    <w:tblStylePr w:type="firstCol">
      <w:rPr>
        <w:b/>
        <w:bCs/>
      </w:rPr>
    </w:tblStylePr>
    <w:tblStylePr w:type="lastCol">
      <w:rPr>
        <w:b/>
        <w:bCs/>
      </w:rPr>
    </w:tblStylePr>
    <w:tblStylePr w:type="band1Vert">
      <w:tblPr/>
      <w:tcPr>
        <w:shd w:val="clear" w:color="auto" w:fill="F7D1D3" w:themeFill="accent1" w:themeFillTint="33"/>
      </w:tcPr>
    </w:tblStylePr>
    <w:tblStylePr w:type="band1Horz">
      <w:tblPr/>
      <w:tcPr>
        <w:shd w:val="clear" w:color="auto" w:fill="F7D1D3" w:themeFill="accent1" w:themeFillTint="33"/>
      </w:tcPr>
    </w:tblStylePr>
  </w:style>
  <w:style w:type="table" w:styleId="ListTable1Light-Accent2">
    <w:name w:val="List Table 1 Light Accent 2"/>
    <w:basedOn w:val="TableNormal"/>
    <w:uiPriority w:val="46"/>
    <w:rsid w:val="00F033A4"/>
    <w:tblPr>
      <w:tblStyleRowBandSize w:val="1"/>
      <w:tblStyleColBandSize w:val="1"/>
    </w:tblPr>
    <w:tblStylePr w:type="firstRow">
      <w:rPr>
        <w:b/>
        <w:bCs/>
      </w:rPr>
      <w:tblPr/>
      <w:tcPr>
        <w:tcBorders>
          <w:bottom w:val="single" w:sz="4" w:space="0" w:color="86D6CE" w:themeColor="accent2" w:themeTint="99"/>
        </w:tcBorders>
      </w:tcPr>
    </w:tblStylePr>
    <w:tblStylePr w:type="lastRow">
      <w:rPr>
        <w:b/>
        <w:bCs/>
      </w:rPr>
      <w:tblPr/>
      <w:tcPr>
        <w:tcBorders>
          <w:top w:val="single" w:sz="4" w:space="0" w:color="86D6CE" w:themeColor="accent2" w:themeTint="99"/>
        </w:tcBorders>
      </w:tcPr>
    </w:tblStylePr>
    <w:tblStylePr w:type="firstCol">
      <w:rPr>
        <w:b/>
        <w:bCs/>
      </w:rPr>
    </w:tblStylePr>
    <w:tblStylePr w:type="lastCol">
      <w:rPr>
        <w:b/>
        <w:bCs/>
      </w:rPr>
    </w:tblStylePr>
    <w:tblStylePr w:type="band1Vert">
      <w:tblPr/>
      <w:tcPr>
        <w:shd w:val="clear" w:color="auto" w:fill="D6F1EE" w:themeFill="accent2" w:themeFillTint="33"/>
      </w:tcPr>
    </w:tblStylePr>
    <w:tblStylePr w:type="band1Horz">
      <w:tblPr/>
      <w:tcPr>
        <w:shd w:val="clear" w:color="auto" w:fill="D6F1EE" w:themeFill="accent2" w:themeFillTint="33"/>
      </w:tcPr>
    </w:tblStylePr>
  </w:style>
  <w:style w:type="table" w:styleId="ListTable1Light-Accent3">
    <w:name w:val="List Table 1 Light Accent 3"/>
    <w:basedOn w:val="TableNormal"/>
    <w:uiPriority w:val="46"/>
    <w:rsid w:val="00F033A4"/>
    <w:tblPr>
      <w:tblStyleRowBandSize w:val="1"/>
      <w:tblStyleColBandSize w:val="1"/>
    </w:tblPr>
    <w:tblStylePr w:type="firstRow">
      <w:rPr>
        <w:b/>
        <w:bCs/>
      </w:rPr>
      <w:tblPr/>
      <w:tcPr>
        <w:tcBorders>
          <w:bottom w:val="single" w:sz="4" w:space="0" w:color="C8B394" w:themeColor="accent3" w:themeTint="99"/>
        </w:tcBorders>
      </w:tcPr>
    </w:tblStylePr>
    <w:tblStylePr w:type="lastRow">
      <w:rPr>
        <w:b/>
        <w:bCs/>
      </w:rPr>
      <w:tblPr/>
      <w:tcPr>
        <w:tcBorders>
          <w:top w:val="single" w:sz="4" w:space="0" w:color="C8B394" w:themeColor="accent3" w:themeTint="99"/>
        </w:tcBorders>
      </w:tcPr>
    </w:tblStylePr>
    <w:tblStylePr w:type="firstCol">
      <w:rPr>
        <w:b/>
        <w:bCs/>
      </w:rPr>
    </w:tblStylePr>
    <w:tblStylePr w:type="lastCol">
      <w:rPr>
        <w:b/>
        <w:bCs/>
      </w:rPr>
    </w:tblStylePr>
    <w:tblStylePr w:type="band1Vert">
      <w:tblPr/>
      <w:tcPr>
        <w:shd w:val="clear" w:color="auto" w:fill="ECE5DB" w:themeFill="accent3" w:themeFillTint="33"/>
      </w:tcPr>
    </w:tblStylePr>
    <w:tblStylePr w:type="band1Horz">
      <w:tblPr/>
      <w:tcPr>
        <w:shd w:val="clear" w:color="auto" w:fill="ECE5DB" w:themeFill="accent3" w:themeFillTint="33"/>
      </w:tcPr>
    </w:tblStylePr>
  </w:style>
  <w:style w:type="table" w:styleId="ListTable1Light-Accent4">
    <w:name w:val="List Table 1 Light Accent 4"/>
    <w:basedOn w:val="TableNormal"/>
    <w:uiPriority w:val="46"/>
    <w:rsid w:val="00F033A4"/>
    <w:tblPr>
      <w:tblStyleRowBandSize w:val="1"/>
      <w:tblStyleColBandSize w:val="1"/>
    </w:tblPr>
    <w:tblStylePr w:type="firstRow">
      <w:rPr>
        <w:b/>
        <w:bCs/>
      </w:rPr>
      <w:tblPr/>
      <w:tcPr>
        <w:tcBorders>
          <w:bottom w:val="single" w:sz="4" w:space="0" w:color="B9BEA7" w:themeColor="accent4" w:themeTint="99"/>
        </w:tcBorders>
      </w:tcPr>
    </w:tblStylePr>
    <w:tblStylePr w:type="lastRow">
      <w:rPr>
        <w:b/>
        <w:bCs/>
      </w:rPr>
      <w:tblPr/>
      <w:tcPr>
        <w:tcBorders>
          <w:top w:val="single" w:sz="4" w:space="0" w:color="B9BEA7" w:themeColor="accent4" w:themeTint="99"/>
        </w:tcBorders>
      </w:tcPr>
    </w:tblStylePr>
    <w:tblStylePr w:type="firstCol">
      <w:rPr>
        <w:b/>
        <w:bCs/>
      </w:rPr>
    </w:tblStylePr>
    <w:tblStylePr w:type="lastCol">
      <w:rPr>
        <w:b/>
        <w:bCs/>
      </w:rPr>
    </w:tblStylePr>
    <w:tblStylePr w:type="band1Vert">
      <w:tblPr/>
      <w:tcPr>
        <w:shd w:val="clear" w:color="auto" w:fill="E7E9E1" w:themeFill="accent4" w:themeFillTint="33"/>
      </w:tcPr>
    </w:tblStylePr>
    <w:tblStylePr w:type="band1Horz">
      <w:tblPr/>
      <w:tcPr>
        <w:shd w:val="clear" w:color="auto" w:fill="E7E9E1" w:themeFill="accent4" w:themeFillTint="33"/>
      </w:tcPr>
    </w:tblStylePr>
  </w:style>
  <w:style w:type="table" w:styleId="ListTable1Light-Accent5">
    <w:name w:val="List Table 1 Light Accent 5"/>
    <w:basedOn w:val="TableNormal"/>
    <w:uiPriority w:val="46"/>
    <w:rsid w:val="00F033A4"/>
    <w:tblPr>
      <w:tblStyleRowBandSize w:val="1"/>
      <w:tblStyleColBandSize w:val="1"/>
    </w:tblPr>
    <w:tblStylePr w:type="firstRow">
      <w:rPr>
        <w:b/>
        <w:bCs/>
      </w:rPr>
      <w:tblPr/>
      <w:tcPr>
        <w:tcBorders>
          <w:bottom w:val="single" w:sz="4" w:space="0" w:color="888AB4" w:themeColor="accent5" w:themeTint="99"/>
        </w:tcBorders>
      </w:tcPr>
    </w:tblStylePr>
    <w:tblStylePr w:type="lastRow">
      <w:rPr>
        <w:b/>
        <w:bCs/>
      </w:rPr>
      <w:tblPr/>
      <w:tcPr>
        <w:tcBorders>
          <w:top w:val="single" w:sz="4" w:space="0" w:color="888AB4" w:themeColor="accent5" w:themeTint="99"/>
        </w:tcBorders>
      </w:tcPr>
    </w:tblStylePr>
    <w:tblStylePr w:type="firstCol">
      <w:rPr>
        <w:b/>
        <w:bCs/>
      </w:rPr>
    </w:tblStylePr>
    <w:tblStylePr w:type="lastCol">
      <w:rPr>
        <w:b/>
        <w:bCs/>
      </w:rPr>
    </w:tblStylePr>
    <w:tblStylePr w:type="band1Vert">
      <w:tblPr/>
      <w:tcPr>
        <w:shd w:val="clear" w:color="auto" w:fill="D7D8E6" w:themeFill="accent5" w:themeFillTint="33"/>
      </w:tcPr>
    </w:tblStylePr>
    <w:tblStylePr w:type="band1Horz">
      <w:tblPr/>
      <w:tcPr>
        <w:shd w:val="clear" w:color="auto" w:fill="D7D8E6" w:themeFill="accent5" w:themeFillTint="33"/>
      </w:tcPr>
    </w:tblStylePr>
  </w:style>
  <w:style w:type="table" w:styleId="ListTable1Light-Accent6">
    <w:name w:val="List Table 1 Light Accent 6"/>
    <w:basedOn w:val="TableNormal"/>
    <w:uiPriority w:val="46"/>
    <w:rsid w:val="00F033A4"/>
    <w:tblPr>
      <w:tblStyleRowBandSize w:val="1"/>
      <w:tblStyleColBandSize w:val="1"/>
    </w:tblPr>
    <w:tblStylePr w:type="firstRow">
      <w:rPr>
        <w:b/>
        <w:bCs/>
      </w:rPr>
      <w:tblPr/>
      <w:tcPr>
        <w:tcBorders>
          <w:bottom w:val="single" w:sz="4" w:space="0" w:color="46D3EC" w:themeColor="accent6" w:themeTint="99"/>
        </w:tcBorders>
      </w:tcPr>
    </w:tblStylePr>
    <w:tblStylePr w:type="lastRow">
      <w:rPr>
        <w:b/>
        <w:bCs/>
      </w:rPr>
      <w:tblPr/>
      <w:tcPr>
        <w:tcBorders>
          <w:top w:val="single" w:sz="4" w:space="0" w:color="46D3EC" w:themeColor="accent6" w:themeTint="99"/>
        </w:tcBorders>
      </w:tcPr>
    </w:tblStylePr>
    <w:tblStylePr w:type="firstCol">
      <w:rPr>
        <w:b/>
        <w:bCs/>
      </w:rPr>
    </w:tblStylePr>
    <w:tblStylePr w:type="lastCol">
      <w:rPr>
        <w:b/>
        <w:bCs/>
      </w:rPr>
    </w:tblStylePr>
    <w:tblStylePr w:type="band1Vert">
      <w:tblPr/>
      <w:tcPr>
        <w:shd w:val="clear" w:color="auto" w:fill="C1F0F8" w:themeFill="accent6" w:themeFillTint="33"/>
      </w:tcPr>
    </w:tblStylePr>
    <w:tblStylePr w:type="band1Horz">
      <w:tblPr/>
      <w:tcPr>
        <w:shd w:val="clear" w:color="auto" w:fill="C1F0F8" w:themeFill="accent6" w:themeFillTint="33"/>
      </w:tcPr>
    </w:tblStylePr>
  </w:style>
  <w:style w:type="table" w:styleId="ListTable2">
    <w:name w:val="List Table 2"/>
    <w:basedOn w:val="TableNormal"/>
    <w:uiPriority w:val="47"/>
    <w:rsid w:val="00F033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033A4"/>
    <w:tblPr>
      <w:tblStyleRowBandSize w:val="1"/>
      <w:tblStyleColBandSize w:val="1"/>
      <w:tblBorders>
        <w:top w:val="single" w:sz="4" w:space="0" w:color="E8767C" w:themeColor="accent1" w:themeTint="99"/>
        <w:bottom w:val="single" w:sz="4" w:space="0" w:color="E8767C" w:themeColor="accent1" w:themeTint="99"/>
        <w:insideH w:val="single" w:sz="4" w:space="0" w:color="E876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D1D3" w:themeFill="accent1" w:themeFillTint="33"/>
      </w:tcPr>
    </w:tblStylePr>
    <w:tblStylePr w:type="band1Horz">
      <w:tblPr/>
      <w:tcPr>
        <w:shd w:val="clear" w:color="auto" w:fill="F7D1D3" w:themeFill="accent1" w:themeFillTint="33"/>
      </w:tcPr>
    </w:tblStylePr>
  </w:style>
  <w:style w:type="table" w:styleId="ListTable2-Accent2">
    <w:name w:val="List Table 2 Accent 2"/>
    <w:basedOn w:val="TableNormal"/>
    <w:uiPriority w:val="47"/>
    <w:rsid w:val="00F033A4"/>
    <w:tblPr>
      <w:tblStyleRowBandSize w:val="1"/>
      <w:tblStyleColBandSize w:val="1"/>
      <w:tblBorders>
        <w:top w:val="single" w:sz="4" w:space="0" w:color="86D6CE" w:themeColor="accent2" w:themeTint="99"/>
        <w:bottom w:val="single" w:sz="4" w:space="0" w:color="86D6CE" w:themeColor="accent2" w:themeTint="99"/>
        <w:insideH w:val="single" w:sz="4" w:space="0" w:color="86D6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F1EE" w:themeFill="accent2" w:themeFillTint="33"/>
      </w:tcPr>
    </w:tblStylePr>
    <w:tblStylePr w:type="band1Horz">
      <w:tblPr/>
      <w:tcPr>
        <w:shd w:val="clear" w:color="auto" w:fill="D6F1EE" w:themeFill="accent2" w:themeFillTint="33"/>
      </w:tcPr>
    </w:tblStylePr>
  </w:style>
  <w:style w:type="table" w:styleId="ListTable2-Accent3">
    <w:name w:val="List Table 2 Accent 3"/>
    <w:basedOn w:val="TableNormal"/>
    <w:uiPriority w:val="47"/>
    <w:rsid w:val="00F033A4"/>
    <w:tblPr>
      <w:tblStyleRowBandSize w:val="1"/>
      <w:tblStyleColBandSize w:val="1"/>
      <w:tblBorders>
        <w:top w:val="single" w:sz="4" w:space="0" w:color="C8B394" w:themeColor="accent3" w:themeTint="99"/>
        <w:bottom w:val="single" w:sz="4" w:space="0" w:color="C8B394" w:themeColor="accent3" w:themeTint="99"/>
        <w:insideH w:val="single" w:sz="4" w:space="0" w:color="C8B39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5DB" w:themeFill="accent3" w:themeFillTint="33"/>
      </w:tcPr>
    </w:tblStylePr>
    <w:tblStylePr w:type="band1Horz">
      <w:tblPr/>
      <w:tcPr>
        <w:shd w:val="clear" w:color="auto" w:fill="ECE5DB" w:themeFill="accent3" w:themeFillTint="33"/>
      </w:tcPr>
    </w:tblStylePr>
  </w:style>
  <w:style w:type="table" w:styleId="ListTable2-Accent4">
    <w:name w:val="List Table 2 Accent 4"/>
    <w:basedOn w:val="TableNormal"/>
    <w:uiPriority w:val="47"/>
    <w:rsid w:val="00F033A4"/>
    <w:tblPr>
      <w:tblStyleRowBandSize w:val="1"/>
      <w:tblStyleColBandSize w:val="1"/>
      <w:tblBorders>
        <w:top w:val="single" w:sz="4" w:space="0" w:color="B9BEA7" w:themeColor="accent4" w:themeTint="99"/>
        <w:bottom w:val="single" w:sz="4" w:space="0" w:color="B9BEA7" w:themeColor="accent4" w:themeTint="99"/>
        <w:insideH w:val="single" w:sz="4" w:space="0" w:color="B9BEA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9E1" w:themeFill="accent4" w:themeFillTint="33"/>
      </w:tcPr>
    </w:tblStylePr>
    <w:tblStylePr w:type="band1Horz">
      <w:tblPr/>
      <w:tcPr>
        <w:shd w:val="clear" w:color="auto" w:fill="E7E9E1" w:themeFill="accent4" w:themeFillTint="33"/>
      </w:tcPr>
    </w:tblStylePr>
  </w:style>
  <w:style w:type="table" w:styleId="ListTable2-Accent5">
    <w:name w:val="List Table 2 Accent 5"/>
    <w:basedOn w:val="TableNormal"/>
    <w:uiPriority w:val="47"/>
    <w:rsid w:val="00F033A4"/>
    <w:tblPr>
      <w:tblStyleRowBandSize w:val="1"/>
      <w:tblStyleColBandSize w:val="1"/>
      <w:tblBorders>
        <w:top w:val="single" w:sz="4" w:space="0" w:color="888AB4" w:themeColor="accent5" w:themeTint="99"/>
        <w:bottom w:val="single" w:sz="4" w:space="0" w:color="888AB4" w:themeColor="accent5" w:themeTint="99"/>
        <w:insideH w:val="single" w:sz="4" w:space="0" w:color="888AB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8E6" w:themeFill="accent5" w:themeFillTint="33"/>
      </w:tcPr>
    </w:tblStylePr>
    <w:tblStylePr w:type="band1Horz">
      <w:tblPr/>
      <w:tcPr>
        <w:shd w:val="clear" w:color="auto" w:fill="D7D8E6" w:themeFill="accent5" w:themeFillTint="33"/>
      </w:tcPr>
    </w:tblStylePr>
  </w:style>
  <w:style w:type="table" w:styleId="ListTable2-Accent6">
    <w:name w:val="List Table 2 Accent 6"/>
    <w:basedOn w:val="TableNormal"/>
    <w:uiPriority w:val="47"/>
    <w:rsid w:val="00F033A4"/>
    <w:tblPr>
      <w:tblStyleRowBandSize w:val="1"/>
      <w:tblStyleColBandSize w:val="1"/>
      <w:tblBorders>
        <w:top w:val="single" w:sz="4" w:space="0" w:color="46D3EC" w:themeColor="accent6" w:themeTint="99"/>
        <w:bottom w:val="single" w:sz="4" w:space="0" w:color="46D3EC" w:themeColor="accent6" w:themeTint="99"/>
        <w:insideH w:val="single" w:sz="4" w:space="0" w:color="46D3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F8" w:themeFill="accent6" w:themeFillTint="33"/>
      </w:tcPr>
    </w:tblStylePr>
    <w:tblStylePr w:type="band1Horz">
      <w:tblPr/>
      <w:tcPr>
        <w:shd w:val="clear" w:color="auto" w:fill="C1F0F8" w:themeFill="accent6" w:themeFillTint="33"/>
      </w:tcPr>
    </w:tblStylePr>
  </w:style>
  <w:style w:type="table" w:styleId="ListTable3">
    <w:name w:val="List Table 3"/>
    <w:basedOn w:val="TableNormal"/>
    <w:uiPriority w:val="48"/>
    <w:rsid w:val="00F033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033A4"/>
    <w:tblPr>
      <w:tblStyleRowBandSize w:val="1"/>
      <w:tblStyleColBandSize w:val="1"/>
      <w:tblBorders>
        <w:top w:val="single" w:sz="4" w:space="0" w:color="D2232D" w:themeColor="accent1"/>
        <w:left w:val="single" w:sz="4" w:space="0" w:color="D2232D" w:themeColor="accent1"/>
        <w:bottom w:val="single" w:sz="4" w:space="0" w:color="D2232D" w:themeColor="accent1"/>
        <w:right w:val="single" w:sz="4" w:space="0" w:color="D2232D" w:themeColor="accent1"/>
      </w:tblBorders>
    </w:tblPr>
    <w:tblStylePr w:type="firstRow">
      <w:rPr>
        <w:b/>
        <w:bCs/>
        <w:color w:val="FFFFFF" w:themeColor="background1"/>
      </w:rPr>
      <w:tblPr/>
      <w:tcPr>
        <w:shd w:val="clear" w:color="auto" w:fill="D2232D" w:themeFill="accent1"/>
      </w:tcPr>
    </w:tblStylePr>
    <w:tblStylePr w:type="lastRow">
      <w:rPr>
        <w:b/>
        <w:bCs/>
      </w:rPr>
      <w:tblPr/>
      <w:tcPr>
        <w:tcBorders>
          <w:top w:val="double" w:sz="4" w:space="0" w:color="D2232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2232D" w:themeColor="accent1"/>
          <w:right w:val="single" w:sz="4" w:space="0" w:color="D2232D" w:themeColor="accent1"/>
        </w:tcBorders>
      </w:tcPr>
    </w:tblStylePr>
    <w:tblStylePr w:type="band1Horz">
      <w:tblPr/>
      <w:tcPr>
        <w:tcBorders>
          <w:top w:val="single" w:sz="4" w:space="0" w:color="D2232D" w:themeColor="accent1"/>
          <w:bottom w:val="single" w:sz="4" w:space="0" w:color="D2232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2232D" w:themeColor="accent1"/>
          <w:left w:val="nil"/>
        </w:tcBorders>
      </w:tcPr>
    </w:tblStylePr>
    <w:tblStylePr w:type="swCell">
      <w:tblPr/>
      <w:tcPr>
        <w:tcBorders>
          <w:top w:val="double" w:sz="4" w:space="0" w:color="D2232D" w:themeColor="accent1"/>
          <w:right w:val="nil"/>
        </w:tcBorders>
      </w:tcPr>
    </w:tblStylePr>
  </w:style>
  <w:style w:type="table" w:styleId="ListTable3-Accent2">
    <w:name w:val="List Table 3 Accent 2"/>
    <w:basedOn w:val="TableNormal"/>
    <w:uiPriority w:val="48"/>
    <w:rsid w:val="00F033A4"/>
    <w:tblPr>
      <w:tblStyleRowBandSize w:val="1"/>
      <w:tblStyleColBandSize w:val="1"/>
      <w:tblBorders>
        <w:top w:val="single" w:sz="4" w:space="0" w:color="3DB4A9" w:themeColor="accent2"/>
        <w:left w:val="single" w:sz="4" w:space="0" w:color="3DB4A9" w:themeColor="accent2"/>
        <w:bottom w:val="single" w:sz="4" w:space="0" w:color="3DB4A9" w:themeColor="accent2"/>
        <w:right w:val="single" w:sz="4" w:space="0" w:color="3DB4A9" w:themeColor="accent2"/>
      </w:tblBorders>
    </w:tblPr>
    <w:tblStylePr w:type="firstRow">
      <w:rPr>
        <w:b/>
        <w:bCs/>
        <w:color w:val="FFFFFF" w:themeColor="background1"/>
      </w:rPr>
      <w:tblPr/>
      <w:tcPr>
        <w:shd w:val="clear" w:color="auto" w:fill="3DB4A9" w:themeFill="accent2"/>
      </w:tcPr>
    </w:tblStylePr>
    <w:tblStylePr w:type="lastRow">
      <w:rPr>
        <w:b/>
        <w:bCs/>
      </w:rPr>
      <w:tblPr/>
      <w:tcPr>
        <w:tcBorders>
          <w:top w:val="double" w:sz="4" w:space="0" w:color="3DB4A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B4A9" w:themeColor="accent2"/>
          <w:right w:val="single" w:sz="4" w:space="0" w:color="3DB4A9" w:themeColor="accent2"/>
        </w:tcBorders>
      </w:tcPr>
    </w:tblStylePr>
    <w:tblStylePr w:type="band1Horz">
      <w:tblPr/>
      <w:tcPr>
        <w:tcBorders>
          <w:top w:val="single" w:sz="4" w:space="0" w:color="3DB4A9" w:themeColor="accent2"/>
          <w:bottom w:val="single" w:sz="4" w:space="0" w:color="3DB4A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B4A9" w:themeColor="accent2"/>
          <w:left w:val="nil"/>
        </w:tcBorders>
      </w:tcPr>
    </w:tblStylePr>
    <w:tblStylePr w:type="swCell">
      <w:tblPr/>
      <w:tcPr>
        <w:tcBorders>
          <w:top w:val="double" w:sz="4" w:space="0" w:color="3DB4A9" w:themeColor="accent2"/>
          <w:right w:val="nil"/>
        </w:tcBorders>
      </w:tcPr>
    </w:tblStylePr>
  </w:style>
  <w:style w:type="table" w:styleId="ListTable3-Accent3">
    <w:name w:val="List Table 3 Accent 3"/>
    <w:basedOn w:val="TableNormal"/>
    <w:uiPriority w:val="48"/>
    <w:rsid w:val="00F033A4"/>
    <w:tblPr>
      <w:tblStyleRowBandSize w:val="1"/>
      <w:tblStyleColBandSize w:val="1"/>
      <w:tblBorders>
        <w:top w:val="single" w:sz="4" w:space="0" w:color="A08152" w:themeColor="accent3"/>
        <w:left w:val="single" w:sz="4" w:space="0" w:color="A08152" w:themeColor="accent3"/>
        <w:bottom w:val="single" w:sz="4" w:space="0" w:color="A08152" w:themeColor="accent3"/>
        <w:right w:val="single" w:sz="4" w:space="0" w:color="A08152" w:themeColor="accent3"/>
      </w:tblBorders>
    </w:tblPr>
    <w:tblStylePr w:type="firstRow">
      <w:rPr>
        <w:b/>
        <w:bCs/>
        <w:color w:val="FFFFFF" w:themeColor="background1"/>
      </w:rPr>
      <w:tblPr/>
      <w:tcPr>
        <w:shd w:val="clear" w:color="auto" w:fill="A08152" w:themeFill="accent3"/>
      </w:tcPr>
    </w:tblStylePr>
    <w:tblStylePr w:type="lastRow">
      <w:rPr>
        <w:b/>
        <w:bCs/>
      </w:rPr>
      <w:tblPr/>
      <w:tcPr>
        <w:tcBorders>
          <w:top w:val="double" w:sz="4" w:space="0" w:color="A081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8152" w:themeColor="accent3"/>
          <w:right w:val="single" w:sz="4" w:space="0" w:color="A08152" w:themeColor="accent3"/>
        </w:tcBorders>
      </w:tcPr>
    </w:tblStylePr>
    <w:tblStylePr w:type="band1Horz">
      <w:tblPr/>
      <w:tcPr>
        <w:tcBorders>
          <w:top w:val="single" w:sz="4" w:space="0" w:color="A08152" w:themeColor="accent3"/>
          <w:bottom w:val="single" w:sz="4" w:space="0" w:color="A081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8152" w:themeColor="accent3"/>
          <w:left w:val="nil"/>
        </w:tcBorders>
      </w:tcPr>
    </w:tblStylePr>
    <w:tblStylePr w:type="swCell">
      <w:tblPr/>
      <w:tcPr>
        <w:tcBorders>
          <w:top w:val="double" w:sz="4" w:space="0" w:color="A08152" w:themeColor="accent3"/>
          <w:right w:val="nil"/>
        </w:tcBorders>
      </w:tcPr>
    </w:tblStylePr>
  </w:style>
  <w:style w:type="table" w:styleId="ListTable3-Accent4">
    <w:name w:val="List Table 3 Accent 4"/>
    <w:basedOn w:val="TableNormal"/>
    <w:uiPriority w:val="48"/>
    <w:rsid w:val="00F033A4"/>
    <w:tblPr>
      <w:tblStyleRowBandSize w:val="1"/>
      <w:tblStyleColBandSize w:val="1"/>
      <w:tblBorders>
        <w:top w:val="single" w:sz="4" w:space="0" w:color="8B936D" w:themeColor="accent4"/>
        <w:left w:val="single" w:sz="4" w:space="0" w:color="8B936D" w:themeColor="accent4"/>
        <w:bottom w:val="single" w:sz="4" w:space="0" w:color="8B936D" w:themeColor="accent4"/>
        <w:right w:val="single" w:sz="4" w:space="0" w:color="8B936D" w:themeColor="accent4"/>
      </w:tblBorders>
    </w:tblPr>
    <w:tblStylePr w:type="firstRow">
      <w:rPr>
        <w:b/>
        <w:bCs/>
        <w:color w:val="FFFFFF" w:themeColor="background1"/>
      </w:rPr>
      <w:tblPr/>
      <w:tcPr>
        <w:shd w:val="clear" w:color="auto" w:fill="8B936D" w:themeFill="accent4"/>
      </w:tcPr>
    </w:tblStylePr>
    <w:tblStylePr w:type="lastRow">
      <w:rPr>
        <w:b/>
        <w:bCs/>
      </w:rPr>
      <w:tblPr/>
      <w:tcPr>
        <w:tcBorders>
          <w:top w:val="double" w:sz="4" w:space="0" w:color="8B93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B936D" w:themeColor="accent4"/>
          <w:right w:val="single" w:sz="4" w:space="0" w:color="8B936D" w:themeColor="accent4"/>
        </w:tcBorders>
      </w:tcPr>
    </w:tblStylePr>
    <w:tblStylePr w:type="band1Horz">
      <w:tblPr/>
      <w:tcPr>
        <w:tcBorders>
          <w:top w:val="single" w:sz="4" w:space="0" w:color="8B936D" w:themeColor="accent4"/>
          <w:bottom w:val="single" w:sz="4" w:space="0" w:color="8B93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936D" w:themeColor="accent4"/>
          <w:left w:val="nil"/>
        </w:tcBorders>
      </w:tcPr>
    </w:tblStylePr>
    <w:tblStylePr w:type="swCell">
      <w:tblPr/>
      <w:tcPr>
        <w:tcBorders>
          <w:top w:val="double" w:sz="4" w:space="0" w:color="8B936D" w:themeColor="accent4"/>
          <w:right w:val="nil"/>
        </w:tcBorders>
      </w:tcPr>
    </w:tblStylePr>
  </w:style>
  <w:style w:type="table" w:styleId="ListTable3-Accent5">
    <w:name w:val="List Table 3 Accent 5"/>
    <w:basedOn w:val="TableNormal"/>
    <w:uiPriority w:val="48"/>
    <w:rsid w:val="00F033A4"/>
    <w:tblPr>
      <w:tblStyleRowBandSize w:val="1"/>
      <w:tblStyleColBandSize w:val="1"/>
      <w:tblBorders>
        <w:top w:val="single" w:sz="4" w:space="0" w:color="494B74" w:themeColor="accent5"/>
        <w:left w:val="single" w:sz="4" w:space="0" w:color="494B74" w:themeColor="accent5"/>
        <w:bottom w:val="single" w:sz="4" w:space="0" w:color="494B74" w:themeColor="accent5"/>
        <w:right w:val="single" w:sz="4" w:space="0" w:color="494B74" w:themeColor="accent5"/>
      </w:tblBorders>
    </w:tblPr>
    <w:tblStylePr w:type="firstRow">
      <w:rPr>
        <w:b/>
        <w:bCs/>
        <w:color w:val="FFFFFF" w:themeColor="background1"/>
      </w:rPr>
      <w:tblPr/>
      <w:tcPr>
        <w:shd w:val="clear" w:color="auto" w:fill="494B74" w:themeFill="accent5"/>
      </w:tcPr>
    </w:tblStylePr>
    <w:tblStylePr w:type="lastRow">
      <w:rPr>
        <w:b/>
        <w:bCs/>
      </w:rPr>
      <w:tblPr/>
      <w:tcPr>
        <w:tcBorders>
          <w:top w:val="double" w:sz="4" w:space="0" w:color="494B7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4B74" w:themeColor="accent5"/>
          <w:right w:val="single" w:sz="4" w:space="0" w:color="494B74" w:themeColor="accent5"/>
        </w:tcBorders>
      </w:tcPr>
    </w:tblStylePr>
    <w:tblStylePr w:type="band1Horz">
      <w:tblPr/>
      <w:tcPr>
        <w:tcBorders>
          <w:top w:val="single" w:sz="4" w:space="0" w:color="494B74" w:themeColor="accent5"/>
          <w:bottom w:val="single" w:sz="4" w:space="0" w:color="494B7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4B74" w:themeColor="accent5"/>
          <w:left w:val="nil"/>
        </w:tcBorders>
      </w:tcPr>
    </w:tblStylePr>
    <w:tblStylePr w:type="swCell">
      <w:tblPr/>
      <w:tcPr>
        <w:tcBorders>
          <w:top w:val="double" w:sz="4" w:space="0" w:color="494B74" w:themeColor="accent5"/>
          <w:right w:val="nil"/>
        </w:tcBorders>
      </w:tcPr>
    </w:tblStylePr>
  </w:style>
  <w:style w:type="table" w:styleId="ListTable3-Accent6">
    <w:name w:val="List Table 3 Accent 6"/>
    <w:basedOn w:val="TableNormal"/>
    <w:uiPriority w:val="48"/>
    <w:rsid w:val="00F033A4"/>
    <w:tblPr>
      <w:tblStyleRowBandSize w:val="1"/>
      <w:tblStyleColBandSize w:val="1"/>
      <w:tblBorders>
        <w:top w:val="single" w:sz="4" w:space="0" w:color="10879B" w:themeColor="accent6"/>
        <w:left w:val="single" w:sz="4" w:space="0" w:color="10879B" w:themeColor="accent6"/>
        <w:bottom w:val="single" w:sz="4" w:space="0" w:color="10879B" w:themeColor="accent6"/>
        <w:right w:val="single" w:sz="4" w:space="0" w:color="10879B" w:themeColor="accent6"/>
      </w:tblBorders>
    </w:tblPr>
    <w:tblStylePr w:type="firstRow">
      <w:rPr>
        <w:b/>
        <w:bCs/>
        <w:color w:val="FFFFFF" w:themeColor="background1"/>
      </w:rPr>
      <w:tblPr/>
      <w:tcPr>
        <w:shd w:val="clear" w:color="auto" w:fill="10879B" w:themeFill="accent6"/>
      </w:tcPr>
    </w:tblStylePr>
    <w:tblStylePr w:type="lastRow">
      <w:rPr>
        <w:b/>
        <w:bCs/>
      </w:rPr>
      <w:tblPr/>
      <w:tcPr>
        <w:tcBorders>
          <w:top w:val="double" w:sz="4" w:space="0" w:color="1087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879B" w:themeColor="accent6"/>
          <w:right w:val="single" w:sz="4" w:space="0" w:color="10879B" w:themeColor="accent6"/>
        </w:tcBorders>
      </w:tcPr>
    </w:tblStylePr>
    <w:tblStylePr w:type="band1Horz">
      <w:tblPr/>
      <w:tcPr>
        <w:tcBorders>
          <w:top w:val="single" w:sz="4" w:space="0" w:color="10879B" w:themeColor="accent6"/>
          <w:bottom w:val="single" w:sz="4" w:space="0" w:color="1087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879B" w:themeColor="accent6"/>
          <w:left w:val="nil"/>
        </w:tcBorders>
      </w:tcPr>
    </w:tblStylePr>
    <w:tblStylePr w:type="swCell">
      <w:tblPr/>
      <w:tcPr>
        <w:tcBorders>
          <w:top w:val="double" w:sz="4" w:space="0" w:color="10879B" w:themeColor="accent6"/>
          <w:right w:val="nil"/>
        </w:tcBorders>
      </w:tcPr>
    </w:tblStylePr>
  </w:style>
  <w:style w:type="table" w:styleId="ListTable4">
    <w:name w:val="List Table 4"/>
    <w:basedOn w:val="TableNormal"/>
    <w:uiPriority w:val="49"/>
    <w:rsid w:val="00F033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033A4"/>
    <w:tblPr>
      <w:tblStyleRowBandSize w:val="1"/>
      <w:tblStyleColBandSize w:val="1"/>
      <w:tblBorders>
        <w:top w:val="single" w:sz="4" w:space="0" w:color="E8767C" w:themeColor="accent1" w:themeTint="99"/>
        <w:left w:val="single" w:sz="4" w:space="0" w:color="E8767C" w:themeColor="accent1" w:themeTint="99"/>
        <w:bottom w:val="single" w:sz="4" w:space="0" w:color="E8767C" w:themeColor="accent1" w:themeTint="99"/>
        <w:right w:val="single" w:sz="4" w:space="0" w:color="E8767C" w:themeColor="accent1" w:themeTint="99"/>
        <w:insideH w:val="single" w:sz="4" w:space="0" w:color="E8767C" w:themeColor="accent1" w:themeTint="99"/>
      </w:tblBorders>
    </w:tblPr>
    <w:tblStylePr w:type="firstRow">
      <w:rPr>
        <w:b/>
        <w:bCs/>
        <w:color w:val="FFFFFF" w:themeColor="background1"/>
      </w:rPr>
      <w:tblPr/>
      <w:tcPr>
        <w:tcBorders>
          <w:top w:val="single" w:sz="4" w:space="0" w:color="D2232D" w:themeColor="accent1"/>
          <w:left w:val="single" w:sz="4" w:space="0" w:color="D2232D" w:themeColor="accent1"/>
          <w:bottom w:val="single" w:sz="4" w:space="0" w:color="D2232D" w:themeColor="accent1"/>
          <w:right w:val="single" w:sz="4" w:space="0" w:color="D2232D" w:themeColor="accent1"/>
          <w:insideH w:val="nil"/>
        </w:tcBorders>
        <w:shd w:val="clear" w:color="auto" w:fill="D2232D" w:themeFill="accent1"/>
      </w:tcPr>
    </w:tblStylePr>
    <w:tblStylePr w:type="lastRow">
      <w:rPr>
        <w:b/>
        <w:bCs/>
      </w:rPr>
      <w:tblPr/>
      <w:tcPr>
        <w:tcBorders>
          <w:top w:val="double" w:sz="4" w:space="0" w:color="E8767C" w:themeColor="accent1" w:themeTint="99"/>
        </w:tcBorders>
      </w:tcPr>
    </w:tblStylePr>
    <w:tblStylePr w:type="firstCol">
      <w:rPr>
        <w:b/>
        <w:bCs/>
      </w:rPr>
    </w:tblStylePr>
    <w:tblStylePr w:type="lastCol">
      <w:rPr>
        <w:b/>
        <w:bCs/>
      </w:rPr>
    </w:tblStylePr>
    <w:tblStylePr w:type="band1Vert">
      <w:tblPr/>
      <w:tcPr>
        <w:shd w:val="clear" w:color="auto" w:fill="F7D1D3" w:themeFill="accent1" w:themeFillTint="33"/>
      </w:tcPr>
    </w:tblStylePr>
    <w:tblStylePr w:type="band1Horz">
      <w:tblPr/>
      <w:tcPr>
        <w:shd w:val="clear" w:color="auto" w:fill="F7D1D3" w:themeFill="accent1" w:themeFillTint="33"/>
      </w:tcPr>
    </w:tblStylePr>
  </w:style>
  <w:style w:type="table" w:styleId="ListTable4-Accent2">
    <w:name w:val="List Table 4 Accent 2"/>
    <w:basedOn w:val="TableNormal"/>
    <w:uiPriority w:val="49"/>
    <w:rsid w:val="00F033A4"/>
    <w:tblPr>
      <w:tblStyleRowBandSize w:val="1"/>
      <w:tblStyleColBandSize w:val="1"/>
      <w:tblBorders>
        <w:top w:val="single" w:sz="4" w:space="0" w:color="86D6CE" w:themeColor="accent2" w:themeTint="99"/>
        <w:left w:val="single" w:sz="4" w:space="0" w:color="86D6CE" w:themeColor="accent2" w:themeTint="99"/>
        <w:bottom w:val="single" w:sz="4" w:space="0" w:color="86D6CE" w:themeColor="accent2" w:themeTint="99"/>
        <w:right w:val="single" w:sz="4" w:space="0" w:color="86D6CE" w:themeColor="accent2" w:themeTint="99"/>
        <w:insideH w:val="single" w:sz="4" w:space="0" w:color="86D6CE" w:themeColor="accent2" w:themeTint="99"/>
      </w:tblBorders>
    </w:tblPr>
    <w:tblStylePr w:type="firstRow">
      <w:rPr>
        <w:b/>
        <w:bCs/>
        <w:color w:val="FFFFFF" w:themeColor="background1"/>
      </w:rPr>
      <w:tblPr/>
      <w:tcPr>
        <w:tcBorders>
          <w:top w:val="single" w:sz="4" w:space="0" w:color="3DB4A9" w:themeColor="accent2"/>
          <w:left w:val="single" w:sz="4" w:space="0" w:color="3DB4A9" w:themeColor="accent2"/>
          <w:bottom w:val="single" w:sz="4" w:space="0" w:color="3DB4A9" w:themeColor="accent2"/>
          <w:right w:val="single" w:sz="4" w:space="0" w:color="3DB4A9" w:themeColor="accent2"/>
          <w:insideH w:val="nil"/>
        </w:tcBorders>
        <w:shd w:val="clear" w:color="auto" w:fill="3DB4A9" w:themeFill="accent2"/>
      </w:tcPr>
    </w:tblStylePr>
    <w:tblStylePr w:type="lastRow">
      <w:rPr>
        <w:b/>
        <w:bCs/>
      </w:rPr>
      <w:tblPr/>
      <w:tcPr>
        <w:tcBorders>
          <w:top w:val="double" w:sz="4" w:space="0" w:color="86D6CE" w:themeColor="accent2" w:themeTint="99"/>
        </w:tcBorders>
      </w:tcPr>
    </w:tblStylePr>
    <w:tblStylePr w:type="firstCol">
      <w:rPr>
        <w:b/>
        <w:bCs/>
      </w:rPr>
    </w:tblStylePr>
    <w:tblStylePr w:type="lastCol">
      <w:rPr>
        <w:b/>
        <w:bCs/>
      </w:rPr>
    </w:tblStylePr>
    <w:tblStylePr w:type="band1Vert">
      <w:tblPr/>
      <w:tcPr>
        <w:shd w:val="clear" w:color="auto" w:fill="D6F1EE" w:themeFill="accent2" w:themeFillTint="33"/>
      </w:tcPr>
    </w:tblStylePr>
    <w:tblStylePr w:type="band1Horz">
      <w:tblPr/>
      <w:tcPr>
        <w:shd w:val="clear" w:color="auto" w:fill="D6F1EE" w:themeFill="accent2" w:themeFillTint="33"/>
      </w:tcPr>
    </w:tblStylePr>
  </w:style>
  <w:style w:type="table" w:styleId="ListTable4-Accent3">
    <w:name w:val="List Table 4 Accent 3"/>
    <w:basedOn w:val="TableNormal"/>
    <w:uiPriority w:val="49"/>
    <w:rsid w:val="00F033A4"/>
    <w:tblPr>
      <w:tblStyleRowBandSize w:val="1"/>
      <w:tblStyleColBandSize w:val="1"/>
      <w:tblBorders>
        <w:top w:val="single" w:sz="4" w:space="0" w:color="C8B394" w:themeColor="accent3" w:themeTint="99"/>
        <w:left w:val="single" w:sz="4" w:space="0" w:color="C8B394" w:themeColor="accent3" w:themeTint="99"/>
        <w:bottom w:val="single" w:sz="4" w:space="0" w:color="C8B394" w:themeColor="accent3" w:themeTint="99"/>
        <w:right w:val="single" w:sz="4" w:space="0" w:color="C8B394" w:themeColor="accent3" w:themeTint="99"/>
        <w:insideH w:val="single" w:sz="4" w:space="0" w:color="C8B394" w:themeColor="accent3" w:themeTint="99"/>
      </w:tblBorders>
    </w:tblPr>
    <w:tblStylePr w:type="firstRow">
      <w:rPr>
        <w:b/>
        <w:bCs/>
        <w:color w:val="FFFFFF" w:themeColor="background1"/>
      </w:rPr>
      <w:tblPr/>
      <w:tcPr>
        <w:tcBorders>
          <w:top w:val="single" w:sz="4" w:space="0" w:color="A08152" w:themeColor="accent3"/>
          <w:left w:val="single" w:sz="4" w:space="0" w:color="A08152" w:themeColor="accent3"/>
          <w:bottom w:val="single" w:sz="4" w:space="0" w:color="A08152" w:themeColor="accent3"/>
          <w:right w:val="single" w:sz="4" w:space="0" w:color="A08152" w:themeColor="accent3"/>
          <w:insideH w:val="nil"/>
        </w:tcBorders>
        <w:shd w:val="clear" w:color="auto" w:fill="A08152" w:themeFill="accent3"/>
      </w:tcPr>
    </w:tblStylePr>
    <w:tblStylePr w:type="lastRow">
      <w:rPr>
        <w:b/>
        <w:bCs/>
      </w:rPr>
      <w:tblPr/>
      <w:tcPr>
        <w:tcBorders>
          <w:top w:val="double" w:sz="4" w:space="0" w:color="C8B394" w:themeColor="accent3" w:themeTint="99"/>
        </w:tcBorders>
      </w:tcPr>
    </w:tblStylePr>
    <w:tblStylePr w:type="firstCol">
      <w:rPr>
        <w:b/>
        <w:bCs/>
      </w:rPr>
    </w:tblStylePr>
    <w:tblStylePr w:type="lastCol">
      <w:rPr>
        <w:b/>
        <w:bCs/>
      </w:rPr>
    </w:tblStylePr>
    <w:tblStylePr w:type="band1Vert">
      <w:tblPr/>
      <w:tcPr>
        <w:shd w:val="clear" w:color="auto" w:fill="ECE5DB" w:themeFill="accent3" w:themeFillTint="33"/>
      </w:tcPr>
    </w:tblStylePr>
    <w:tblStylePr w:type="band1Horz">
      <w:tblPr/>
      <w:tcPr>
        <w:shd w:val="clear" w:color="auto" w:fill="ECE5DB" w:themeFill="accent3" w:themeFillTint="33"/>
      </w:tcPr>
    </w:tblStylePr>
  </w:style>
  <w:style w:type="table" w:styleId="ListTable4-Accent4">
    <w:name w:val="List Table 4 Accent 4"/>
    <w:basedOn w:val="TableNormal"/>
    <w:uiPriority w:val="49"/>
    <w:rsid w:val="00F033A4"/>
    <w:tblPr>
      <w:tblStyleRowBandSize w:val="1"/>
      <w:tblStyleColBandSize w:val="1"/>
      <w:tblBorders>
        <w:top w:val="single" w:sz="4" w:space="0" w:color="B9BEA7" w:themeColor="accent4" w:themeTint="99"/>
        <w:left w:val="single" w:sz="4" w:space="0" w:color="B9BEA7" w:themeColor="accent4" w:themeTint="99"/>
        <w:bottom w:val="single" w:sz="4" w:space="0" w:color="B9BEA7" w:themeColor="accent4" w:themeTint="99"/>
        <w:right w:val="single" w:sz="4" w:space="0" w:color="B9BEA7" w:themeColor="accent4" w:themeTint="99"/>
        <w:insideH w:val="single" w:sz="4" w:space="0" w:color="B9BEA7" w:themeColor="accent4" w:themeTint="99"/>
      </w:tblBorders>
    </w:tblPr>
    <w:tblStylePr w:type="firstRow">
      <w:rPr>
        <w:b/>
        <w:bCs/>
        <w:color w:val="FFFFFF" w:themeColor="background1"/>
      </w:rPr>
      <w:tblPr/>
      <w:tcPr>
        <w:tcBorders>
          <w:top w:val="single" w:sz="4" w:space="0" w:color="8B936D" w:themeColor="accent4"/>
          <w:left w:val="single" w:sz="4" w:space="0" w:color="8B936D" w:themeColor="accent4"/>
          <w:bottom w:val="single" w:sz="4" w:space="0" w:color="8B936D" w:themeColor="accent4"/>
          <w:right w:val="single" w:sz="4" w:space="0" w:color="8B936D" w:themeColor="accent4"/>
          <w:insideH w:val="nil"/>
        </w:tcBorders>
        <w:shd w:val="clear" w:color="auto" w:fill="8B936D" w:themeFill="accent4"/>
      </w:tcPr>
    </w:tblStylePr>
    <w:tblStylePr w:type="lastRow">
      <w:rPr>
        <w:b/>
        <w:bCs/>
      </w:rPr>
      <w:tblPr/>
      <w:tcPr>
        <w:tcBorders>
          <w:top w:val="double" w:sz="4" w:space="0" w:color="B9BEA7" w:themeColor="accent4" w:themeTint="99"/>
        </w:tcBorders>
      </w:tcPr>
    </w:tblStylePr>
    <w:tblStylePr w:type="firstCol">
      <w:rPr>
        <w:b/>
        <w:bCs/>
      </w:rPr>
    </w:tblStylePr>
    <w:tblStylePr w:type="lastCol">
      <w:rPr>
        <w:b/>
        <w:bCs/>
      </w:rPr>
    </w:tblStylePr>
    <w:tblStylePr w:type="band1Vert">
      <w:tblPr/>
      <w:tcPr>
        <w:shd w:val="clear" w:color="auto" w:fill="E7E9E1" w:themeFill="accent4" w:themeFillTint="33"/>
      </w:tcPr>
    </w:tblStylePr>
    <w:tblStylePr w:type="band1Horz">
      <w:tblPr/>
      <w:tcPr>
        <w:shd w:val="clear" w:color="auto" w:fill="E7E9E1" w:themeFill="accent4" w:themeFillTint="33"/>
      </w:tcPr>
    </w:tblStylePr>
  </w:style>
  <w:style w:type="table" w:styleId="ListTable4-Accent5">
    <w:name w:val="List Table 4 Accent 5"/>
    <w:basedOn w:val="TableNormal"/>
    <w:uiPriority w:val="49"/>
    <w:rsid w:val="00F033A4"/>
    <w:tblPr>
      <w:tblStyleRowBandSize w:val="1"/>
      <w:tblStyleColBandSize w:val="1"/>
      <w:tblBorders>
        <w:top w:val="single" w:sz="4" w:space="0" w:color="888AB4" w:themeColor="accent5" w:themeTint="99"/>
        <w:left w:val="single" w:sz="4" w:space="0" w:color="888AB4" w:themeColor="accent5" w:themeTint="99"/>
        <w:bottom w:val="single" w:sz="4" w:space="0" w:color="888AB4" w:themeColor="accent5" w:themeTint="99"/>
        <w:right w:val="single" w:sz="4" w:space="0" w:color="888AB4" w:themeColor="accent5" w:themeTint="99"/>
        <w:insideH w:val="single" w:sz="4" w:space="0" w:color="888AB4" w:themeColor="accent5" w:themeTint="99"/>
      </w:tblBorders>
    </w:tblPr>
    <w:tblStylePr w:type="firstRow">
      <w:rPr>
        <w:b/>
        <w:bCs/>
        <w:color w:val="FFFFFF" w:themeColor="background1"/>
      </w:rPr>
      <w:tblPr/>
      <w:tcPr>
        <w:tcBorders>
          <w:top w:val="single" w:sz="4" w:space="0" w:color="494B74" w:themeColor="accent5"/>
          <w:left w:val="single" w:sz="4" w:space="0" w:color="494B74" w:themeColor="accent5"/>
          <w:bottom w:val="single" w:sz="4" w:space="0" w:color="494B74" w:themeColor="accent5"/>
          <w:right w:val="single" w:sz="4" w:space="0" w:color="494B74" w:themeColor="accent5"/>
          <w:insideH w:val="nil"/>
        </w:tcBorders>
        <w:shd w:val="clear" w:color="auto" w:fill="494B74" w:themeFill="accent5"/>
      </w:tcPr>
    </w:tblStylePr>
    <w:tblStylePr w:type="lastRow">
      <w:rPr>
        <w:b/>
        <w:bCs/>
      </w:rPr>
      <w:tblPr/>
      <w:tcPr>
        <w:tcBorders>
          <w:top w:val="double" w:sz="4" w:space="0" w:color="888AB4" w:themeColor="accent5" w:themeTint="99"/>
        </w:tcBorders>
      </w:tcPr>
    </w:tblStylePr>
    <w:tblStylePr w:type="firstCol">
      <w:rPr>
        <w:b/>
        <w:bCs/>
      </w:rPr>
    </w:tblStylePr>
    <w:tblStylePr w:type="lastCol">
      <w:rPr>
        <w:b/>
        <w:bCs/>
      </w:rPr>
    </w:tblStylePr>
    <w:tblStylePr w:type="band1Vert">
      <w:tblPr/>
      <w:tcPr>
        <w:shd w:val="clear" w:color="auto" w:fill="D7D8E6" w:themeFill="accent5" w:themeFillTint="33"/>
      </w:tcPr>
    </w:tblStylePr>
    <w:tblStylePr w:type="band1Horz">
      <w:tblPr/>
      <w:tcPr>
        <w:shd w:val="clear" w:color="auto" w:fill="D7D8E6" w:themeFill="accent5" w:themeFillTint="33"/>
      </w:tcPr>
    </w:tblStylePr>
  </w:style>
  <w:style w:type="table" w:styleId="ListTable4-Accent6">
    <w:name w:val="List Table 4 Accent 6"/>
    <w:basedOn w:val="TableNormal"/>
    <w:uiPriority w:val="49"/>
    <w:rsid w:val="00F033A4"/>
    <w:tblPr>
      <w:tblStyleRowBandSize w:val="1"/>
      <w:tblStyleColBandSize w:val="1"/>
      <w:tblBorders>
        <w:top w:val="single" w:sz="4" w:space="0" w:color="46D3EC" w:themeColor="accent6" w:themeTint="99"/>
        <w:left w:val="single" w:sz="4" w:space="0" w:color="46D3EC" w:themeColor="accent6" w:themeTint="99"/>
        <w:bottom w:val="single" w:sz="4" w:space="0" w:color="46D3EC" w:themeColor="accent6" w:themeTint="99"/>
        <w:right w:val="single" w:sz="4" w:space="0" w:color="46D3EC" w:themeColor="accent6" w:themeTint="99"/>
        <w:insideH w:val="single" w:sz="4" w:space="0" w:color="46D3EC" w:themeColor="accent6" w:themeTint="99"/>
      </w:tblBorders>
    </w:tblPr>
    <w:tblStylePr w:type="firstRow">
      <w:rPr>
        <w:b/>
        <w:bCs/>
        <w:color w:val="FFFFFF" w:themeColor="background1"/>
      </w:rPr>
      <w:tblPr/>
      <w:tcPr>
        <w:tcBorders>
          <w:top w:val="single" w:sz="4" w:space="0" w:color="10879B" w:themeColor="accent6"/>
          <w:left w:val="single" w:sz="4" w:space="0" w:color="10879B" w:themeColor="accent6"/>
          <w:bottom w:val="single" w:sz="4" w:space="0" w:color="10879B" w:themeColor="accent6"/>
          <w:right w:val="single" w:sz="4" w:space="0" w:color="10879B" w:themeColor="accent6"/>
          <w:insideH w:val="nil"/>
        </w:tcBorders>
        <w:shd w:val="clear" w:color="auto" w:fill="10879B" w:themeFill="accent6"/>
      </w:tcPr>
    </w:tblStylePr>
    <w:tblStylePr w:type="lastRow">
      <w:rPr>
        <w:b/>
        <w:bCs/>
      </w:rPr>
      <w:tblPr/>
      <w:tcPr>
        <w:tcBorders>
          <w:top w:val="double" w:sz="4" w:space="0" w:color="46D3EC" w:themeColor="accent6" w:themeTint="99"/>
        </w:tcBorders>
      </w:tcPr>
    </w:tblStylePr>
    <w:tblStylePr w:type="firstCol">
      <w:rPr>
        <w:b/>
        <w:bCs/>
      </w:rPr>
    </w:tblStylePr>
    <w:tblStylePr w:type="lastCol">
      <w:rPr>
        <w:b/>
        <w:bCs/>
      </w:rPr>
    </w:tblStylePr>
    <w:tblStylePr w:type="band1Vert">
      <w:tblPr/>
      <w:tcPr>
        <w:shd w:val="clear" w:color="auto" w:fill="C1F0F8" w:themeFill="accent6" w:themeFillTint="33"/>
      </w:tcPr>
    </w:tblStylePr>
    <w:tblStylePr w:type="band1Horz">
      <w:tblPr/>
      <w:tcPr>
        <w:shd w:val="clear" w:color="auto" w:fill="C1F0F8" w:themeFill="accent6" w:themeFillTint="33"/>
      </w:tcPr>
    </w:tblStylePr>
  </w:style>
  <w:style w:type="table" w:styleId="ListTable5Dark">
    <w:name w:val="List Table 5 Dark"/>
    <w:basedOn w:val="TableNormal"/>
    <w:uiPriority w:val="50"/>
    <w:rsid w:val="00F033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033A4"/>
    <w:rPr>
      <w:color w:val="FFFFFF" w:themeColor="background1"/>
    </w:rPr>
    <w:tblPr>
      <w:tblStyleRowBandSize w:val="1"/>
      <w:tblStyleColBandSize w:val="1"/>
      <w:tblBorders>
        <w:top w:val="single" w:sz="24" w:space="0" w:color="D2232D" w:themeColor="accent1"/>
        <w:left w:val="single" w:sz="24" w:space="0" w:color="D2232D" w:themeColor="accent1"/>
        <w:bottom w:val="single" w:sz="24" w:space="0" w:color="D2232D" w:themeColor="accent1"/>
        <w:right w:val="single" w:sz="24" w:space="0" w:color="D2232D" w:themeColor="accent1"/>
      </w:tblBorders>
    </w:tblPr>
    <w:tcPr>
      <w:shd w:val="clear" w:color="auto" w:fill="D2232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033A4"/>
    <w:rPr>
      <w:color w:val="FFFFFF" w:themeColor="background1"/>
    </w:rPr>
    <w:tblPr>
      <w:tblStyleRowBandSize w:val="1"/>
      <w:tblStyleColBandSize w:val="1"/>
      <w:tblBorders>
        <w:top w:val="single" w:sz="24" w:space="0" w:color="3DB4A9" w:themeColor="accent2"/>
        <w:left w:val="single" w:sz="24" w:space="0" w:color="3DB4A9" w:themeColor="accent2"/>
        <w:bottom w:val="single" w:sz="24" w:space="0" w:color="3DB4A9" w:themeColor="accent2"/>
        <w:right w:val="single" w:sz="24" w:space="0" w:color="3DB4A9" w:themeColor="accent2"/>
      </w:tblBorders>
    </w:tblPr>
    <w:tcPr>
      <w:shd w:val="clear" w:color="auto" w:fill="3DB4A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033A4"/>
    <w:rPr>
      <w:color w:val="FFFFFF" w:themeColor="background1"/>
    </w:rPr>
    <w:tblPr>
      <w:tblStyleRowBandSize w:val="1"/>
      <w:tblStyleColBandSize w:val="1"/>
      <w:tblBorders>
        <w:top w:val="single" w:sz="24" w:space="0" w:color="A08152" w:themeColor="accent3"/>
        <w:left w:val="single" w:sz="24" w:space="0" w:color="A08152" w:themeColor="accent3"/>
        <w:bottom w:val="single" w:sz="24" w:space="0" w:color="A08152" w:themeColor="accent3"/>
        <w:right w:val="single" w:sz="24" w:space="0" w:color="A08152" w:themeColor="accent3"/>
      </w:tblBorders>
    </w:tblPr>
    <w:tcPr>
      <w:shd w:val="clear" w:color="auto" w:fill="A081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033A4"/>
    <w:rPr>
      <w:color w:val="FFFFFF" w:themeColor="background1"/>
    </w:rPr>
    <w:tblPr>
      <w:tblStyleRowBandSize w:val="1"/>
      <w:tblStyleColBandSize w:val="1"/>
      <w:tblBorders>
        <w:top w:val="single" w:sz="24" w:space="0" w:color="8B936D" w:themeColor="accent4"/>
        <w:left w:val="single" w:sz="24" w:space="0" w:color="8B936D" w:themeColor="accent4"/>
        <w:bottom w:val="single" w:sz="24" w:space="0" w:color="8B936D" w:themeColor="accent4"/>
        <w:right w:val="single" w:sz="24" w:space="0" w:color="8B936D" w:themeColor="accent4"/>
      </w:tblBorders>
    </w:tblPr>
    <w:tcPr>
      <w:shd w:val="clear" w:color="auto" w:fill="8B936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033A4"/>
    <w:rPr>
      <w:color w:val="FFFFFF" w:themeColor="background1"/>
    </w:rPr>
    <w:tblPr>
      <w:tblStyleRowBandSize w:val="1"/>
      <w:tblStyleColBandSize w:val="1"/>
      <w:tblBorders>
        <w:top w:val="single" w:sz="24" w:space="0" w:color="494B74" w:themeColor="accent5"/>
        <w:left w:val="single" w:sz="24" w:space="0" w:color="494B74" w:themeColor="accent5"/>
        <w:bottom w:val="single" w:sz="24" w:space="0" w:color="494B74" w:themeColor="accent5"/>
        <w:right w:val="single" w:sz="24" w:space="0" w:color="494B74" w:themeColor="accent5"/>
      </w:tblBorders>
    </w:tblPr>
    <w:tcPr>
      <w:shd w:val="clear" w:color="auto" w:fill="494B7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033A4"/>
    <w:rPr>
      <w:color w:val="FFFFFF" w:themeColor="background1"/>
    </w:rPr>
    <w:tblPr>
      <w:tblStyleRowBandSize w:val="1"/>
      <w:tblStyleColBandSize w:val="1"/>
      <w:tblBorders>
        <w:top w:val="single" w:sz="24" w:space="0" w:color="10879B" w:themeColor="accent6"/>
        <w:left w:val="single" w:sz="24" w:space="0" w:color="10879B" w:themeColor="accent6"/>
        <w:bottom w:val="single" w:sz="24" w:space="0" w:color="10879B" w:themeColor="accent6"/>
        <w:right w:val="single" w:sz="24" w:space="0" w:color="10879B" w:themeColor="accent6"/>
      </w:tblBorders>
    </w:tblPr>
    <w:tcPr>
      <w:shd w:val="clear" w:color="auto" w:fill="1087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033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033A4"/>
    <w:rPr>
      <w:color w:val="9D1A21" w:themeColor="accent1" w:themeShade="BF"/>
    </w:rPr>
    <w:tblPr>
      <w:tblStyleRowBandSize w:val="1"/>
      <w:tblStyleColBandSize w:val="1"/>
      <w:tblBorders>
        <w:top w:val="single" w:sz="4" w:space="0" w:color="D2232D" w:themeColor="accent1"/>
        <w:bottom w:val="single" w:sz="4" w:space="0" w:color="D2232D" w:themeColor="accent1"/>
      </w:tblBorders>
    </w:tblPr>
    <w:tblStylePr w:type="firstRow">
      <w:rPr>
        <w:b/>
        <w:bCs/>
      </w:rPr>
      <w:tblPr/>
      <w:tcPr>
        <w:tcBorders>
          <w:bottom w:val="single" w:sz="4" w:space="0" w:color="D2232D" w:themeColor="accent1"/>
        </w:tcBorders>
      </w:tcPr>
    </w:tblStylePr>
    <w:tblStylePr w:type="lastRow">
      <w:rPr>
        <w:b/>
        <w:bCs/>
      </w:rPr>
      <w:tblPr/>
      <w:tcPr>
        <w:tcBorders>
          <w:top w:val="double" w:sz="4" w:space="0" w:color="D2232D" w:themeColor="accent1"/>
        </w:tcBorders>
      </w:tcPr>
    </w:tblStylePr>
    <w:tblStylePr w:type="firstCol">
      <w:rPr>
        <w:b/>
        <w:bCs/>
      </w:rPr>
    </w:tblStylePr>
    <w:tblStylePr w:type="lastCol">
      <w:rPr>
        <w:b/>
        <w:bCs/>
      </w:rPr>
    </w:tblStylePr>
    <w:tblStylePr w:type="band1Vert">
      <w:tblPr/>
      <w:tcPr>
        <w:shd w:val="clear" w:color="auto" w:fill="F7D1D3" w:themeFill="accent1" w:themeFillTint="33"/>
      </w:tcPr>
    </w:tblStylePr>
    <w:tblStylePr w:type="band1Horz">
      <w:tblPr/>
      <w:tcPr>
        <w:shd w:val="clear" w:color="auto" w:fill="F7D1D3" w:themeFill="accent1" w:themeFillTint="33"/>
      </w:tcPr>
    </w:tblStylePr>
  </w:style>
  <w:style w:type="table" w:styleId="ListTable6Colorful-Accent2">
    <w:name w:val="List Table 6 Colorful Accent 2"/>
    <w:basedOn w:val="TableNormal"/>
    <w:uiPriority w:val="51"/>
    <w:rsid w:val="00F033A4"/>
    <w:rPr>
      <w:color w:val="2D867E" w:themeColor="accent2" w:themeShade="BF"/>
    </w:rPr>
    <w:tblPr>
      <w:tblStyleRowBandSize w:val="1"/>
      <w:tblStyleColBandSize w:val="1"/>
      <w:tblBorders>
        <w:top w:val="single" w:sz="4" w:space="0" w:color="3DB4A9" w:themeColor="accent2"/>
        <w:bottom w:val="single" w:sz="4" w:space="0" w:color="3DB4A9" w:themeColor="accent2"/>
      </w:tblBorders>
    </w:tblPr>
    <w:tblStylePr w:type="firstRow">
      <w:rPr>
        <w:b/>
        <w:bCs/>
      </w:rPr>
      <w:tblPr/>
      <w:tcPr>
        <w:tcBorders>
          <w:bottom w:val="single" w:sz="4" w:space="0" w:color="3DB4A9" w:themeColor="accent2"/>
        </w:tcBorders>
      </w:tcPr>
    </w:tblStylePr>
    <w:tblStylePr w:type="lastRow">
      <w:rPr>
        <w:b/>
        <w:bCs/>
      </w:rPr>
      <w:tblPr/>
      <w:tcPr>
        <w:tcBorders>
          <w:top w:val="double" w:sz="4" w:space="0" w:color="3DB4A9" w:themeColor="accent2"/>
        </w:tcBorders>
      </w:tcPr>
    </w:tblStylePr>
    <w:tblStylePr w:type="firstCol">
      <w:rPr>
        <w:b/>
        <w:bCs/>
      </w:rPr>
    </w:tblStylePr>
    <w:tblStylePr w:type="lastCol">
      <w:rPr>
        <w:b/>
        <w:bCs/>
      </w:rPr>
    </w:tblStylePr>
    <w:tblStylePr w:type="band1Vert">
      <w:tblPr/>
      <w:tcPr>
        <w:shd w:val="clear" w:color="auto" w:fill="D6F1EE" w:themeFill="accent2" w:themeFillTint="33"/>
      </w:tcPr>
    </w:tblStylePr>
    <w:tblStylePr w:type="band1Horz">
      <w:tblPr/>
      <w:tcPr>
        <w:shd w:val="clear" w:color="auto" w:fill="D6F1EE" w:themeFill="accent2" w:themeFillTint="33"/>
      </w:tcPr>
    </w:tblStylePr>
  </w:style>
  <w:style w:type="table" w:styleId="ListTable6Colorful-Accent3">
    <w:name w:val="List Table 6 Colorful Accent 3"/>
    <w:basedOn w:val="TableNormal"/>
    <w:uiPriority w:val="51"/>
    <w:rsid w:val="00F033A4"/>
    <w:rPr>
      <w:color w:val="77603D" w:themeColor="accent3" w:themeShade="BF"/>
    </w:rPr>
    <w:tblPr>
      <w:tblStyleRowBandSize w:val="1"/>
      <w:tblStyleColBandSize w:val="1"/>
      <w:tblBorders>
        <w:top w:val="single" w:sz="4" w:space="0" w:color="A08152" w:themeColor="accent3"/>
        <w:bottom w:val="single" w:sz="4" w:space="0" w:color="A08152" w:themeColor="accent3"/>
      </w:tblBorders>
    </w:tblPr>
    <w:tblStylePr w:type="firstRow">
      <w:rPr>
        <w:b/>
        <w:bCs/>
      </w:rPr>
      <w:tblPr/>
      <w:tcPr>
        <w:tcBorders>
          <w:bottom w:val="single" w:sz="4" w:space="0" w:color="A08152" w:themeColor="accent3"/>
        </w:tcBorders>
      </w:tcPr>
    </w:tblStylePr>
    <w:tblStylePr w:type="lastRow">
      <w:rPr>
        <w:b/>
        <w:bCs/>
      </w:rPr>
      <w:tblPr/>
      <w:tcPr>
        <w:tcBorders>
          <w:top w:val="double" w:sz="4" w:space="0" w:color="A08152" w:themeColor="accent3"/>
        </w:tcBorders>
      </w:tcPr>
    </w:tblStylePr>
    <w:tblStylePr w:type="firstCol">
      <w:rPr>
        <w:b/>
        <w:bCs/>
      </w:rPr>
    </w:tblStylePr>
    <w:tblStylePr w:type="lastCol">
      <w:rPr>
        <w:b/>
        <w:bCs/>
      </w:rPr>
    </w:tblStylePr>
    <w:tblStylePr w:type="band1Vert">
      <w:tblPr/>
      <w:tcPr>
        <w:shd w:val="clear" w:color="auto" w:fill="ECE5DB" w:themeFill="accent3" w:themeFillTint="33"/>
      </w:tcPr>
    </w:tblStylePr>
    <w:tblStylePr w:type="band1Horz">
      <w:tblPr/>
      <w:tcPr>
        <w:shd w:val="clear" w:color="auto" w:fill="ECE5DB" w:themeFill="accent3" w:themeFillTint="33"/>
      </w:tcPr>
    </w:tblStylePr>
  </w:style>
  <w:style w:type="table" w:styleId="ListTable6Colorful-Accent4">
    <w:name w:val="List Table 6 Colorful Accent 4"/>
    <w:basedOn w:val="TableNormal"/>
    <w:uiPriority w:val="51"/>
    <w:rsid w:val="00F033A4"/>
    <w:rPr>
      <w:color w:val="686E51" w:themeColor="accent4" w:themeShade="BF"/>
    </w:rPr>
    <w:tblPr>
      <w:tblStyleRowBandSize w:val="1"/>
      <w:tblStyleColBandSize w:val="1"/>
      <w:tblBorders>
        <w:top w:val="single" w:sz="4" w:space="0" w:color="8B936D" w:themeColor="accent4"/>
        <w:bottom w:val="single" w:sz="4" w:space="0" w:color="8B936D" w:themeColor="accent4"/>
      </w:tblBorders>
    </w:tblPr>
    <w:tblStylePr w:type="firstRow">
      <w:rPr>
        <w:b/>
        <w:bCs/>
      </w:rPr>
      <w:tblPr/>
      <w:tcPr>
        <w:tcBorders>
          <w:bottom w:val="single" w:sz="4" w:space="0" w:color="8B936D" w:themeColor="accent4"/>
        </w:tcBorders>
      </w:tcPr>
    </w:tblStylePr>
    <w:tblStylePr w:type="lastRow">
      <w:rPr>
        <w:b/>
        <w:bCs/>
      </w:rPr>
      <w:tblPr/>
      <w:tcPr>
        <w:tcBorders>
          <w:top w:val="double" w:sz="4" w:space="0" w:color="8B936D" w:themeColor="accent4"/>
        </w:tcBorders>
      </w:tcPr>
    </w:tblStylePr>
    <w:tblStylePr w:type="firstCol">
      <w:rPr>
        <w:b/>
        <w:bCs/>
      </w:rPr>
    </w:tblStylePr>
    <w:tblStylePr w:type="lastCol">
      <w:rPr>
        <w:b/>
        <w:bCs/>
      </w:rPr>
    </w:tblStylePr>
    <w:tblStylePr w:type="band1Vert">
      <w:tblPr/>
      <w:tcPr>
        <w:shd w:val="clear" w:color="auto" w:fill="E7E9E1" w:themeFill="accent4" w:themeFillTint="33"/>
      </w:tcPr>
    </w:tblStylePr>
    <w:tblStylePr w:type="band1Horz">
      <w:tblPr/>
      <w:tcPr>
        <w:shd w:val="clear" w:color="auto" w:fill="E7E9E1" w:themeFill="accent4" w:themeFillTint="33"/>
      </w:tcPr>
    </w:tblStylePr>
  </w:style>
  <w:style w:type="table" w:styleId="ListTable6Colorful-Accent5">
    <w:name w:val="List Table 6 Colorful Accent 5"/>
    <w:basedOn w:val="TableNormal"/>
    <w:uiPriority w:val="51"/>
    <w:rsid w:val="00F033A4"/>
    <w:rPr>
      <w:color w:val="363856" w:themeColor="accent5" w:themeShade="BF"/>
    </w:rPr>
    <w:tblPr>
      <w:tblStyleRowBandSize w:val="1"/>
      <w:tblStyleColBandSize w:val="1"/>
      <w:tblBorders>
        <w:top w:val="single" w:sz="4" w:space="0" w:color="494B74" w:themeColor="accent5"/>
        <w:bottom w:val="single" w:sz="4" w:space="0" w:color="494B74" w:themeColor="accent5"/>
      </w:tblBorders>
    </w:tblPr>
    <w:tblStylePr w:type="firstRow">
      <w:rPr>
        <w:b/>
        <w:bCs/>
      </w:rPr>
      <w:tblPr/>
      <w:tcPr>
        <w:tcBorders>
          <w:bottom w:val="single" w:sz="4" w:space="0" w:color="494B74" w:themeColor="accent5"/>
        </w:tcBorders>
      </w:tcPr>
    </w:tblStylePr>
    <w:tblStylePr w:type="lastRow">
      <w:rPr>
        <w:b/>
        <w:bCs/>
      </w:rPr>
      <w:tblPr/>
      <w:tcPr>
        <w:tcBorders>
          <w:top w:val="double" w:sz="4" w:space="0" w:color="494B74" w:themeColor="accent5"/>
        </w:tcBorders>
      </w:tcPr>
    </w:tblStylePr>
    <w:tblStylePr w:type="firstCol">
      <w:rPr>
        <w:b/>
        <w:bCs/>
      </w:rPr>
    </w:tblStylePr>
    <w:tblStylePr w:type="lastCol">
      <w:rPr>
        <w:b/>
        <w:bCs/>
      </w:rPr>
    </w:tblStylePr>
    <w:tblStylePr w:type="band1Vert">
      <w:tblPr/>
      <w:tcPr>
        <w:shd w:val="clear" w:color="auto" w:fill="D7D8E6" w:themeFill="accent5" w:themeFillTint="33"/>
      </w:tcPr>
    </w:tblStylePr>
    <w:tblStylePr w:type="band1Horz">
      <w:tblPr/>
      <w:tcPr>
        <w:shd w:val="clear" w:color="auto" w:fill="D7D8E6" w:themeFill="accent5" w:themeFillTint="33"/>
      </w:tcPr>
    </w:tblStylePr>
  </w:style>
  <w:style w:type="table" w:styleId="ListTable6Colorful-Accent6">
    <w:name w:val="List Table 6 Colorful Accent 6"/>
    <w:basedOn w:val="TableNormal"/>
    <w:uiPriority w:val="51"/>
    <w:rsid w:val="00F033A4"/>
    <w:rPr>
      <w:color w:val="0C6473" w:themeColor="accent6" w:themeShade="BF"/>
    </w:rPr>
    <w:tblPr>
      <w:tblStyleRowBandSize w:val="1"/>
      <w:tblStyleColBandSize w:val="1"/>
      <w:tblBorders>
        <w:top w:val="single" w:sz="4" w:space="0" w:color="10879B" w:themeColor="accent6"/>
        <w:bottom w:val="single" w:sz="4" w:space="0" w:color="10879B" w:themeColor="accent6"/>
      </w:tblBorders>
    </w:tblPr>
    <w:tblStylePr w:type="firstRow">
      <w:rPr>
        <w:b/>
        <w:bCs/>
      </w:rPr>
      <w:tblPr/>
      <w:tcPr>
        <w:tcBorders>
          <w:bottom w:val="single" w:sz="4" w:space="0" w:color="10879B" w:themeColor="accent6"/>
        </w:tcBorders>
      </w:tcPr>
    </w:tblStylePr>
    <w:tblStylePr w:type="lastRow">
      <w:rPr>
        <w:b/>
        <w:bCs/>
      </w:rPr>
      <w:tblPr/>
      <w:tcPr>
        <w:tcBorders>
          <w:top w:val="double" w:sz="4" w:space="0" w:color="10879B" w:themeColor="accent6"/>
        </w:tcBorders>
      </w:tcPr>
    </w:tblStylePr>
    <w:tblStylePr w:type="firstCol">
      <w:rPr>
        <w:b/>
        <w:bCs/>
      </w:rPr>
    </w:tblStylePr>
    <w:tblStylePr w:type="lastCol">
      <w:rPr>
        <w:b/>
        <w:bCs/>
      </w:rPr>
    </w:tblStylePr>
    <w:tblStylePr w:type="band1Vert">
      <w:tblPr/>
      <w:tcPr>
        <w:shd w:val="clear" w:color="auto" w:fill="C1F0F8" w:themeFill="accent6" w:themeFillTint="33"/>
      </w:tcPr>
    </w:tblStylePr>
    <w:tblStylePr w:type="band1Horz">
      <w:tblPr/>
      <w:tcPr>
        <w:shd w:val="clear" w:color="auto" w:fill="C1F0F8" w:themeFill="accent6" w:themeFillTint="33"/>
      </w:tcPr>
    </w:tblStylePr>
  </w:style>
  <w:style w:type="table" w:styleId="ListTable7Colorful">
    <w:name w:val="List Table 7 Colorful"/>
    <w:basedOn w:val="TableNormal"/>
    <w:uiPriority w:val="52"/>
    <w:rsid w:val="00F033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033A4"/>
    <w:rPr>
      <w:color w:val="9D1A2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2232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2232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2232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2232D" w:themeColor="accent1"/>
        </w:tcBorders>
        <w:shd w:val="clear" w:color="auto" w:fill="FFFFFF" w:themeFill="background1"/>
      </w:tcPr>
    </w:tblStylePr>
    <w:tblStylePr w:type="band1Vert">
      <w:tblPr/>
      <w:tcPr>
        <w:shd w:val="clear" w:color="auto" w:fill="F7D1D3" w:themeFill="accent1" w:themeFillTint="33"/>
      </w:tcPr>
    </w:tblStylePr>
    <w:tblStylePr w:type="band1Horz">
      <w:tblPr/>
      <w:tcPr>
        <w:shd w:val="clear" w:color="auto" w:fill="F7D1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033A4"/>
    <w:rPr>
      <w:color w:val="2D867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DB4A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DB4A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DB4A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DB4A9" w:themeColor="accent2"/>
        </w:tcBorders>
        <w:shd w:val="clear" w:color="auto" w:fill="FFFFFF" w:themeFill="background1"/>
      </w:tcPr>
    </w:tblStylePr>
    <w:tblStylePr w:type="band1Vert">
      <w:tblPr/>
      <w:tcPr>
        <w:shd w:val="clear" w:color="auto" w:fill="D6F1EE" w:themeFill="accent2" w:themeFillTint="33"/>
      </w:tcPr>
    </w:tblStylePr>
    <w:tblStylePr w:type="band1Horz">
      <w:tblPr/>
      <w:tcPr>
        <w:shd w:val="clear" w:color="auto" w:fill="D6F1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033A4"/>
    <w:rPr>
      <w:color w:val="77603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81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81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81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8152" w:themeColor="accent3"/>
        </w:tcBorders>
        <w:shd w:val="clear" w:color="auto" w:fill="FFFFFF" w:themeFill="background1"/>
      </w:tcPr>
    </w:tblStylePr>
    <w:tblStylePr w:type="band1Vert">
      <w:tblPr/>
      <w:tcPr>
        <w:shd w:val="clear" w:color="auto" w:fill="ECE5DB" w:themeFill="accent3" w:themeFillTint="33"/>
      </w:tcPr>
    </w:tblStylePr>
    <w:tblStylePr w:type="band1Horz">
      <w:tblPr/>
      <w:tcPr>
        <w:shd w:val="clear" w:color="auto" w:fill="ECE5D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033A4"/>
    <w:rPr>
      <w:color w:val="686E5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936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B936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936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B936D" w:themeColor="accent4"/>
        </w:tcBorders>
        <w:shd w:val="clear" w:color="auto" w:fill="FFFFFF" w:themeFill="background1"/>
      </w:tcPr>
    </w:tblStylePr>
    <w:tblStylePr w:type="band1Vert">
      <w:tblPr/>
      <w:tcPr>
        <w:shd w:val="clear" w:color="auto" w:fill="E7E9E1" w:themeFill="accent4" w:themeFillTint="33"/>
      </w:tcPr>
    </w:tblStylePr>
    <w:tblStylePr w:type="band1Horz">
      <w:tblPr/>
      <w:tcPr>
        <w:shd w:val="clear" w:color="auto" w:fill="E7E9E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033A4"/>
    <w:rPr>
      <w:color w:val="36385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4B7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4B7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4B7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4B74" w:themeColor="accent5"/>
        </w:tcBorders>
        <w:shd w:val="clear" w:color="auto" w:fill="FFFFFF" w:themeFill="background1"/>
      </w:tcPr>
    </w:tblStylePr>
    <w:tblStylePr w:type="band1Vert">
      <w:tblPr/>
      <w:tcPr>
        <w:shd w:val="clear" w:color="auto" w:fill="D7D8E6" w:themeFill="accent5" w:themeFillTint="33"/>
      </w:tcPr>
    </w:tblStylePr>
    <w:tblStylePr w:type="band1Horz">
      <w:tblPr/>
      <w:tcPr>
        <w:shd w:val="clear" w:color="auto" w:fill="D7D8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033A4"/>
    <w:rPr>
      <w:color w:val="0C647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87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87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87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879B" w:themeColor="accent6"/>
        </w:tcBorders>
        <w:shd w:val="clear" w:color="auto" w:fill="FFFFFF" w:themeFill="background1"/>
      </w:tcPr>
    </w:tblStylePr>
    <w:tblStylePr w:type="band1Vert">
      <w:tblPr/>
      <w:tcPr>
        <w:shd w:val="clear" w:color="auto" w:fill="C1F0F8" w:themeFill="accent6" w:themeFillTint="33"/>
      </w:tcPr>
    </w:tblStylePr>
    <w:tblStylePr w:type="band1Horz">
      <w:tblPr/>
      <w:tcPr>
        <w:shd w:val="clear" w:color="auto" w:fill="C1F0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033A4"/>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nsolas" w:hAnsi="Consolas"/>
      <w:sz w:val="20"/>
      <w:szCs w:val="20"/>
    </w:rPr>
  </w:style>
  <w:style w:type="character" w:customStyle="1" w:styleId="MacroTextChar">
    <w:name w:val="Macro Text Char"/>
    <w:basedOn w:val="DefaultParagraphFont"/>
    <w:link w:val="MacroText"/>
    <w:uiPriority w:val="99"/>
    <w:semiHidden/>
    <w:rsid w:val="00F033A4"/>
    <w:rPr>
      <w:rFonts w:ascii="Consolas" w:hAnsi="Consolas"/>
      <w:sz w:val="20"/>
      <w:szCs w:val="20"/>
      <w:lang w:val="en-CA"/>
    </w:rPr>
  </w:style>
  <w:style w:type="table" w:styleId="MediumGrid1">
    <w:name w:val="Medium Grid 1"/>
    <w:basedOn w:val="TableNormal"/>
    <w:uiPriority w:val="67"/>
    <w:semiHidden/>
    <w:unhideWhenUsed/>
    <w:rsid w:val="00F033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033A4"/>
    <w:tblPr>
      <w:tblStyleRowBandSize w:val="1"/>
      <w:tblStyleColBandSize w:val="1"/>
      <w:tblBorders>
        <w:top w:val="single" w:sz="8" w:space="0" w:color="E2545C" w:themeColor="accent1" w:themeTint="BF"/>
        <w:left w:val="single" w:sz="8" w:space="0" w:color="E2545C" w:themeColor="accent1" w:themeTint="BF"/>
        <w:bottom w:val="single" w:sz="8" w:space="0" w:color="E2545C" w:themeColor="accent1" w:themeTint="BF"/>
        <w:right w:val="single" w:sz="8" w:space="0" w:color="E2545C" w:themeColor="accent1" w:themeTint="BF"/>
        <w:insideH w:val="single" w:sz="8" w:space="0" w:color="E2545C" w:themeColor="accent1" w:themeTint="BF"/>
        <w:insideV w:val="single" w:sz="8" w:space="0" w:color="E2545C" w:themeColor="accent1" w:themeTint="BF"/>
      </w:tblBorders>
    </w:tblPr>
    <w:tcPr>
      <w:shd w:val="clear" w:color="auto" w:fill="F5C6C9" w:themeFill="accent1" w:themeFillTint="3F"/>
    </w:tcPr>
    <w:tblStylePr w:type="firstRow">
      <w:rPr>
        <w:b/>
        <w:bCs/>
      </w:rPr>
    </w:tblStylePr>
    <w:tblStylePr w:type="lastRow">
      <w:rPr>
        <w:b/>
        <w:bCs/>
      </w:rPr>
      <w:tblPr/>
      <w:tcPr>
        <w:tcBorders>
          <w:top w:val="single" w:sz="18" w:space="0" w:color="E2545C" w:themeColor="accent1" w:themeTint="BF"/>
        </w:tcBorders>
      </w:tcPr>
    </w:tblStylePr>
    <w:tblStylePr w:type="firstCol">
      <w:rPr>
        <w:b/>
        <w:bCs/>
      </w:rPr>
    </w:tblStylePr>
    <w:tblStylePr w:type="lastCol">
      <w:rPr>
        <w:b/>
        <w:bCs/>
      </w:rPr>
    </w:tblStylePr>
    <w:tblStylePr w:type="band1Vert">
      <w:tblPr/>
      <w:tcPr>
        <w:shd w:val="clear" w:color="auto" w:fill="EC8D93" w:themeFill="accent1" w:themeFillTint="7F"/>
      </w:tcPr>
    </w:tblStylePr>
    <w:tblStylePr w:type="band1Horz">
      <w:tblPr/>
      <w:tcPr>
        <w:shd w:val="clear" w:color="auto" w:fill="EC8D93" w:themeFill="accent1" w:themeFillTint="7F"/>
      </w:tcPr>
    </w:tblStylePr>
  </w:style>
  <w:style w:type="table" w:styleId="MediumGrid1-Accent2">
    <w:name w:val="Medium Grid 1 Accent 2"/>
    <w:basedOn w:val="TableNormal"/>
    <w:uiPriority w:val="67"/>
    <w:semiHidden/>
    <w:unhideWhenUsed/>
    <w:rsid w:val="00F033A4"/>
    <w:tblPr>
      <w:tblStyleRowBandSize w:val="1"/>
      <w:tblStyleColBandSize w:val="1"/>
      <w:tblBorders>
        <w:top w:val="single" w:sz="8" w:space="0" w:color="68CCC2" w:themeColor="accent2" w:themeTint="BF"/>
        <w:left w:val="single" w:sz="8" w:space="0" w:color="68CCC2" w:themeColor="accent2" w:themeTint="BF"/>
        <w:bottom w:val="single" w:sz="8" w:space="0" w:color="68CCC2" w:themeColor="accent2" w:themeTint="BF"/>
        <w:right w:val="single" w:sz="8" w:space="0" w:color="68CCC2" w:themeColor="accent2" w:themeTint="BF"/>
        <w:insideH w:val="single" w:sz="8" w:space="0" w:color="68CCC2" w:themeColor="accent2" w:themeTint="BF"/>
        <w:insideV w:val="single" w:sz="8" w:space="0" w:color="68CCC2" w:themeColor="accent2" w:themeTint="BF"/>
      </w:tblBorders>
    </w:tblPr>
    <w:tcPr>
      <w:shd w:val="clear" w:color="auto" w:fill="CDEEEB" w:themeFill="accent2" w:themeFillTint="3F"/>
    </w:tcPr>
    <w:tblStylePr w:type="firstRow">
      <w:rPr>
        <w:b/>
        <w:bCs/>
      </w:rPr>
    </w:tblStylePr>
    <w:tblStylePr w:type="lastRow">
      <w:rPr>
        <w:b/>
        <w:bCs/>
      </w:rPr>
      <w:tblPr/>
      <w:tcPr>
        <w:tcBorders>
          <w:top w:val="single" w:sz="18" w:space="0" w:color="68CCC2" w:themeColor="accent2" w:themeTint="BF"/>
        </w:tcBorders>
      </w:tcPr>
    </w:tblStylePr>
    <w:tblStylePr w:type="firstCol">
      <w:rPr>
        <w:b/>
        <w:bCs/>
      </w:rPr>
    </w:tblStylePr>
    <w:tblStylePr w:type="lastCol">
      <w:rPr>
        <w:b/>
        <w:bCs/>
      </w:rPr>
    </w:tblStylePr>
    <w:tblStylePr w:type="band1Vert">
      <w:tblPr/>
      <w:tcPr>
        <w:shd w:val="clear" w:color="auto" w:fill="9ADDD6" w:themeFill="accent2" w:themeFillTint="7F"/>
      </w:tcPr>
    </w:tblStylePr>
    <w:tblStylePr w:type="band1Horz">
      <w:tblPr/>
      <w:tcPr>
        <w:shd w:val="clear" w:color="auto" w:fill="9ADDD6" w:themeFill="accent2" w:themeFillTint="7F"/>
      </w:tcPr>
    </w:tblStylePr>
  </w:style>
  <w:style w:type="table" w:styleId="MediumGrid1-Accent3">
    <w:name w:val="Medium Grid 1 Accent 3"/>
    <w:basedOn w:val="TableNormal"/>
    <w:uiPriority w:val="67"/>
    <w:semiHidden/>
    <w:unhideWhenUsed/>
    <w:rsid w:val="00F033A4"/>
    <w:tblPr>
      <w:tblStyleRowBandSize w:val="1"/>
      <w:tblStyleColBandSize w:val="1"/>
      <w:tblBorders>
        <w:top w:val="single" w:sz="8" w:space="0" w:color="BBA17A" w:themeColor="accent3" w:themeTint="BF"/>
        <w:left w:val="single" w:sz="8" w:space="0" w:color="BBA17A" w:themeColor="accent3" w:themeTint="BF"/>
        <w:bottom w:val="single" w:sz="8" w:space="0" w:color="BBA17A" w:themeColor="accent3" w:themeTint="BF"/>
        <w:right w:val="single" w:sz="8" w:space="0" w:color="BBA17A" w:themeColor="accent3" w:themeTint="BF"/>
        <w:insideH w:val="single" w:sz="8" w:space="0" w:color="BBA17A" w:themeColor="accent3" w:themeTint="BF"/>
        <w:insideV w:val="single" w:sz="8" w:space="0" w:color="BBA17A" w:themeColor="accent3" w:themeTint="BF"/>
      </w:tblBorders>
    </w:tblPr>
    <w:tcPr>
      <w:shd w:val="clear" w:color="auto" w:fill="E8E0D3" w:themeFill="accent3" w:themeFillTint="3F"/>
    </w:tcPr>
    <w:tblStylePr w:type="firstRow">
      <w:rPr>
        <w:b/>
        <w:bCs/>
      </w:rPr>
    </w:tblStylePr>
    <w:tblStylePr w:type="lastRow">
      <w:rPr>
        <w:b/>
        <w:bCs/>
      </w:rPr>
      <w:tblPr/>
      <w:tcPr>
        <w:tcBorders>
          <w:top w:val="single" w:sz="18" w:space="0" w:color="BBA17A" w:themeColor="accent3" w:themeTint="BF"/>
        </w:tcBorders>
      </w:tcPr>
    </w:tblStylePr>
    <w:tblStylePr w:type="firstCol">
      <w:rPr>
        <w:b/>
        <w:bCs/>
      </w:rPr>
    </w:tblStylePr>
    <w:tblStylePr w:type="lastCol">
      <w:rPr>
        <w:b/>
        <w:bCs/>
      </w:rPr>
    </w:tblStylePr>
    <w:tblStylePr w:type="band1Vert">
      <w:tblPr/>
      <w:tcPr>
        <w:shd w:val="clear" w:color="auto" w:fill="D1C0A6" w:themeFill="accent3" w:themeFillTint="7F"/>
      </w:tcPr>
    </w:tblStylePr>
    <w:tblStylePr w:type="band1Horz">
      <w:tblPr/>
      <w:tcPr>
        <w:shd w:val="clear" w:color="auto" w:fill="D1C0A6" w:themeFill="accent3" w:themeFillTint="7F"/>
      </w:tcPr>
    </w:tblStylePr>
  </w:style>
  <w:style w:type="table" w:styleId="MediumGrid1-Accent4">
    <w:name w:val="Medium Grid 1 Accent 4"/>
    <w:basedOn w:val="TableNormal"/>
    <w:uiPriority w:val="67"/>
    <w:semiHidden/>
    <w:unhideWhenUsed/>
    <w:rsid w:val="00F033A4"/>
    <w:tblPr>
      <w:tblStyleRowBandSize w:val="1"/>
      <w:tblStyleColBandSize w:val="1"/>
      <w:tblBorders>
        <w:top w:val="single" w:sz="8" w:space="0" w:color="A8AE91" w:themeColor="accent4" w:themeTint="BF"/>
        <w:left w:val="single" w:sz="8" w:space="0" w:color="A8AE91" w:themeColor="accent4" w:themeTint="BF"/>
        <w:bottom w:val="single" w:sz="8" w:space="0" w:color="A8AE91" w:themeColor="accent4" w:themeTint="BF"/>
        <w:right w:val="single" w:sz="8" w:space="0" w:color="A8AE91" w:themeColor="accent4" w:themeTint="BF"/>
        <w:insideH w:val="single" w:sz="8" w:space="0" w:color="A8AE91" w:themeColor="accent4" w:themeTint="BF"/>
        <w:insideV w:val="single" w:sz="8" w:space="0" w:color="A8AE91" w:themeColor="accent4" w:themeTint="BF"/>
      </w:tblBorders>
    </w:tblPr>
    <w:tcPr>
      <w:shd w:val="clear" w:color="auto" w:fill="E2E4DA" w:themeFill="accent4" w:themeFillTint="3F"/>
    </w:tcPr>
    <w:tblStylePr w:type="firstRow">
      <w:rPr>
        <w:b/>
        <w:bCs/>
      </w:rPr>
    </w:tblStylePr>
    <w:tblStylePr w:type="lastRow">
      <w:rPr>
        <w:b/>
        <w:bCs/>
      </w:rPr>
      <w:tblPr/>
      <w:tcPr>
        <w:tcBorders>
          <w:top w:val="single" w:sz="18" w:space="0" w:color="A8AE91" w:themeColor="accent4" w:themeTint="BF"/>
        </w:tcBorders>
      </w:tcPr>
    </w:tblStylePr>
    <w:tblStylePr w:type="firstCol">
      <w:rPr>
        <w:b/>
        <w:bCs/>
      </w:rPr>
    </w:tblStylePr>
    <w:tblStylePr w:type="lastCol">
      <w:rPr>
        <w:b/>
        <w:bCs/>
      </w:rPr>
    </w:tblStylePr>
    <w:tblStylePr w:type="band1Vert">
      <w:tblPr/>
      <w:tcPr>
        <w:shd w:val="clear" w:color="auto" w:fill="C5C9B6" w:themeFill="accent4" w:themeFillTint="7F"/>
      </w:tcPr>
    </w:tblStylePr>
    <w:tblStylePr w:type="band1Horz">
      <w:tblPr/>
      <w:tcPr>
        <w:shd w:val="clear" w:color="auto" w:fill="C5C9B6" w:themeFill="accent4" w:themeFillTint="7F"/>
      </w:tcPr>
    </w:tblStylePr>
  </w:style>
  <w:style w:type="table" w:styleId="MediumGrid1-Accent5">
    <w:name w:val="Medium Grid 1 Accent 5"/>
    <w:basedOn w:val="TableNormal"/>
    <w:uiPriority w:val="67"/>
    <w:semiHidden/>
    <w:unhideWhenUsed/>
    <w:rsid w:val="00F033A4"/>
    <w:tblPr>
      <w:tblStyleRowBandSize w:val="1"/>
      <w:tblStyleColBandSize w:val="1"/>
      <w:tblBorders>
        <w:top w:val="single" w:sz="8" w:space="0" w:color="6B6DA2" w:themeColor="accent5" w:themeTint="BF"/>
        <w:left w:val="single" w:sz="8" w:space="0" w:color="6B6DA2" w:themeColor="accent5" w:themeTint="BF"/>
        <w:bottom w:val="single" w:sz="8" w:space="0" w:color="6B6DA2" w:themeColor="accent5" w:themeTint="BF"/>
        <w:right w:val="single" w:sz="8" w:space="0" w:color="6B6DA2" w:themeColor="accent5" w:themeTint="BF"/>
        <w:insideH w:val="single" w:sz="8" w:space="0" w:color="6B6DA2" w:themeColor="accent5" w:themeTint="BF"/>
        <w:insideV w:val="single" w:sz="8" w:space="0" w:color="6B6DA2" w:themeColor="accent5" w:themeTint="BF"/>
      </w:tblBorders>
    </w:tblPr>
    <w:tcPr>
      <w:shd w:val="clear" w:color="auto" w:fill="CECEE0" w:themeFill="accent5" w:themeFillTint="3F"/>
    </w:tcPr>
    <w:tblStylePr w:type="firstRow">
      <w:rPr>
        <w:b/>
        <w:bCs/>
      </w:rPr>
    </w:tblStylePr>
    <w:tblStylePr w:type="lastRow">
      <w:rPr>
        <w:b/>
        <w:bCs/>
      </w:rPr>
      <w:tblPr/>
      <w:tcPr>
        <w:tcBorders>
          <w:top w:val="single" w:sz="18" w:space="0" w:color="6B6DA2" w:themeColor="accent5" w:themeTint="BF"/>
        </w:tcBorders>
      </w:tcPr>
    </w:tblStylePr>
    <w:tblStylePr w:type="firstCol">
      <w:rPr>
        <w:b/>
        <w:bCs/>
      </w:rPr>
    </w:tblStylePr>
    <w:tblStylePr w:type="lastCol">
      <w:rPr>
        <w:b/>
        <w:bCs/>
      </w:rPr>
    </w:tblStylePr>
    <w:tblStylePr w:type="band1Vert">
      <w:tblPr/>
      <w:tcPr>
        <w:shd w:val="clear" w:color="auto" w:fill="9C9EC1" w:themeFill="accent5" w:themeFillTint="7F"/>
      </w:tcPr>
    </w:tblStylePr>
    <w:tblStylePr w:type="band1Horz">
      <w:tblPr/>
      <w:tcPr>
        <w:shd w:val="clear" w:color="auto" w:fill="9C9EC1" w:themeFill="accent5" w:themeFillTint="7F"/>
      </w:tcPr>
    </w:tblStylePr>
  </w:style>
  <w:style w:type="table" w:styleId="MediumGrid1-Accent6">
    <w:name w:val="Medium Grid 1 Accent 6"/>
    <w:basedOn w:val="TableNormal"/>
    <w:uiPriority w:val="67"/>
    <w:semiHidden/>
    <w:unhideWhenUsed/>
    <w:rsid w:val="00F033A4"/>
    <w:tblPr>
      <w:tblStyleRowBandSize w:val="1"/>
      <w:tblStyleColBandSize w:val="1"/>
      <w:tblBorders>
        <w:top w:val="single" w:sz="8" w:space="0" w:color="18C9E7" w:themeColor="accent6" w:themeTint="BF"/>
        <w:left w:val="single" w:sz="8" w:space="0" w:color="18C9E7" w:themeColor="accent6" w:themeTint="BF"/>
        <w:bottom w:val="single" w:sz="8" w:space="0" w:color="18C9E7" w:themeColor="accent6" w:themeTint="BF"/>
        <w:right w:val="single" w:sz="8" w:space="0" w:color="18C9E7" w:themeColor="accent6" w:themeTint="BF"/>
        <w:insideH w:val="single" w:sz="8" w:space="0" w:color="18C9E7" w:themeColor="accent6" w:themeTint="BF"/>
        <w:insideV w:val="single" w:sz="8" w:space="0" w:color="18C9E7" w:themeColor="accent6" w:themeTint="BF"/>
      </w:tblBorders>
    </w:tblPr>
    <w:tcPr>
      <w:shd w:val="clear" w:color="auto" w:fill="B2EDF7" w:themeFill="accent6" w:themeFillTint="3F"/>
    </w:tcPr>
    <w:tblStylePr w:type="firstRow">
      <w:rPr>
        <w:b/>
        <w:bCs/>
      </w:rPr>
    </w:tblStylePr>
    <w:tblStylePr w:type="lastRow">
      <w:rPr>
        <w:b/>
        <w:bCs/>
      </w:rPr>
      <w:tblPr/>
      <w:tcPr>
        <w:tcBorders>
          <w:top w:val="single" w:sz="18" w:space="0" w:color="18C9E7" w:themeColor="accent6" w:themeTint="BF"/>
        </w:tcBorders>
      </w:tcPr>
    </w:tblStylePr>
    <w:tblStylePr w:type="firstCol">
      <w:rPr>
        <w:b/>
        <w:bCs/>
      </w:rPr>
    </w:tblStylePr>
    <w:tblStylePr w:type="lastCol">
      <w:rPr>
        <w:b/>
        <w:bCs/>
      </w:rPr>
    </w:tblStylePr>
    <w:tblStylePr w:type="band1Vert">
      <w:tblPr/>
      <w:tcPr>
        <w:shd w:val="clear" w:color="auto" w:fill="65DBEF" w:themeFill="accent6" w:themeFillTint="7F"/>
      </w:tcPr>
    </w:tblStylePr>
    <w:tblStylePr w:type="band1Horz">
      <w:tblPr/>
      <w:tcPr>
        <w:shd w:val="clear" w:color="auto" w:fill="65DBEF" w:themeFill="accent6" w:themeFillTint="7F"/>
      </w:tcPr>
    </w:tblStylePr>
  </w:style>
  <w:style w:type="table" w:styleId="MediumGrid2">
    <w:name w:val="Medium Grid 2"/>
    <w:basedOn w:val="TableNormal"/>
    <w:uiPriority w:val="68"/>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D2232D" w:themeColor="accent1"/>
        <w:left w:val="single" w:sz="8" w:space="0" w:color="D2232D" w:themeColor="accent1"/>
        <w:bottom w:val="single" w:sz="8" w:space="0" w:color="D2232D" w:themeColor="accent1"/>
        <w:right w:val="single" w:sz="8" w:space="0" w:color="D2232D" w:themeColor="accent1"/>
        <w:insideH w:val="single" w:sz="8" w:space="0" w:color="D2232D" w:themeColor="accent1"/>
        <w:insideV w:val="single" w:sz="8" w:space="0" w:color="D2232D" w:themeColor="accent1"/>
      </w:tblBorders>
    </w:tblPr>
    <w:tcPr>
      <w:shd w:val="clear" w:color="auto" w:fill="F5C6C9" w:themeFill="accent1" w:themeFillTint="3F"/>
    </w:tcPr>
    <w:tblStylePr w:type="firstRow">
      <w:rPr>
        <w:b/>
        <w:bCs/>
        <w:color w:val="000000" w:themeColor="text1"/>
      </w:rPr>
      <w:tblPr/>
      <w:tcPr>
        <w:shd w:val="clear" w:color="auto" w:fill="FBE8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D1D3" w:themeFill="accent1" w:themeFillTint="33"/>
      </w:tcPr>
    </w:tblStylePr>
    <w:tblStylePr w:type="band1Vert">
      <w:tblPr/>
      <w:tcPr>
        <w:shd w:val="clear" w:color="auto" w:fill="EC8D93" w:themeFill="accent1" w:themeFillTint="7F"/>
      </w:tcPr>
    </w:tblStylePr>
    <w:tblStylePr w:type="band1Horz">
      <w:tblPr/>
      <w:tcPr>
        <w:tcBorders>
          <w:insideH w:val="single" w:sz="6" w:space="0" w:color="D2232D" w:themeColor="accent1"/>
          <w:insideV w:val="single" w:sz="6" w:space="0" w:color="D2232D" w:themeColor="accent1"/>
        </w:tcBorders>
        <w:shd w:val="clear" w:color="auto" w:fill="EC8D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3DB4A9" w:themeColor="accent2"/>
        <w:left w:val="single" w:sz="8" w:space="0" w:color="3DB4A9" w:themeColor="accent2"/>
        <w:bottom w:val="single" w:sz="8" w:space="0" w:color="3DB4A9" w:themeColor="accent2"/>
        <w:right w:val="single" w:sz="8" w:space="0" w:color="3DB4A9" w:themeColor="accent2"/>
        <w:insideH w:val="single" w:sz="8" w:space="0" w:color="3DB4A9" w:themeColor="accent2"/>
        <w:insideV w:val="single" w:sz="8" w:space="0" w:color="3DB4A9" w:themeColor="accent2"/>
      </w:tblBorders>
    </w:tblPr>
    <w:tcPr>
      <w:shd w:val="clear" w:color="auto" w:fill="CDEEEB" w:themeFill="accent2" w:themeFillTint="3F"/>
    </w:tcPr>
    <w:tblStylePr w:type="firstRow">
      <w:rPr>
        <w:b/>
        <w:bCs/>
        <w:color w:val="000000" w:themeColor="text1"/>
      </w:rPr>
      <w:tblPr/>
      <w:tcPr>
        <w:shd w:val="clear" w:color="auto" w:fill="EBF8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F1EE" w:themeFill="accent2" w:themeFillTint="33"/>
      </w:tcPr>
    </w:tblStylePr>
    <w:tblStylePr w:type="band1Vert">
      <w:tblPr/>
      <w:tcPr>
        <w:shd w:val="clear" w:color="auto" w:fill="9ADDD6" w:themeFill="accent2" w:themeFillTint="7F"/>
      </w:tcPr>
    </w:tblStylePr>
    <w:tblStylePr w:type="band1Horz">
      <w:tblPr/>
      <w:tcPr>
        <w:tcBorders>
          <w:insideH w:val="single" w:sz="6" w:space="0" w:color="3DB4A9" w:themeColor="accent2"/>
          <w:insideV w:val="single" w:sz="6" w:space="0" w:color="3DB4A9" w:themeColor="accent2"/>
        </w:tcBorders>
        <w:shd w:val="clear" w:color="auto" w:fill="9ADD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A08152" w:themeColor="accent3"/>
        <w:left w:val="single" w:sz="8" w:space="0" w:color="A08152" w:themeColor="accent3"/>
        <w:bottom w:val="single" w:sz="8" w:space="0" w:color="A08152" w:themeColor="accent3"/>
        <w:right w:val="single" w:sz="8" w:space="0" w:color="A08152" w:themeColor="accent3"/>
        <w:insideH w:val="single" w:sz="8" w:space="0" w:color="A08152" w:themeColor="accent3"/>
        <w:insideV w:val="single" w:sz="8" w:space="0" w:color="A08152" w:themeColor="accent3"/>
      </w:tblBorders>
    </w:tblPr>
    <w:tcPr>
      <w:shd w:val="clear" w:color="auto" w:fill="E8E0D3" w:themeFill="accent3" w:themeFillTint="3F"/>
    </w:tcPr>
    <w:tblStylePr w:type="firstRow">
      <w:rPr>
        <w:b/>
        <w:bCs/>
        <w:color w:val="000000" w:themeColor="text1"/>
      </w:rPr>
      <w:tblPr/>
      <w:tcPr>
        <w:shd w:val="clear" w:color="auto" w:fill="F6F2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5DB" w:themeFill="accent3" w:themeFillTint="33"/>
      </w:tcPr>
    </w:tblStylePr>
    <w:tblStylePr w:type="band1Vert">
      <w:tblPr/>
      <w:tcPr>
        <w:shd w:val="clear" w:color="auto" w:fill="D1C0A6" w:themeFill="accent3" w:themeFillTint="7F"/>
      </w:tcPr>
    </w:tblStylePr>
    <w:tblStylePr w:type="band1Horz">
      <w:tblPr/>
      <w:tcPr>
        <w:tcBorders>
          <w:insideH w:val="single" w:sz="6" w:space="0" w:color="A08152" w:themeColor="accent3"/>
          <w:insideV w:val="single" w:sz="6" w:space="0" w:color="A08152" w:themeColor="accent3"/>
        </w:tcBorders>
        <w:shd w:val="clear" w:color="auto" w:fill="D1C0A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8B936D" w:themeColor="accent4"/>
        <w:left w:val="single" w:sz="8" w:space="0" w:color="8B936D" w:themeColor="accent4"/>
        <w:bottom w:val="single" w:sz="8" w:space="0" w:color="8B936D" w:themeColor="accent4"/>
        <w:right w:val="single" w:sz="8" w:space="0" w:color="8B936D" w:themeColor="accent4"/>
        <w:insideH w:val="single" w:sz="8" w:space="0" w:color="8B936D" w:themeColor="accent4"/>
        <w:insideV w:val="single" w:sz="8" w:space="0" w:color="8B936D" w:themeColor="accent4"/>
      </w:tblBorders>
    </w:tblPr>
    <w:tcPr>
      <w:shd w:val="clear" w:color="auto" w:fill="E2E4DA" w:themeFill="accent4" w:themeFillTint="3F"/>
    </w:tcPr>
    <w:tblStylePr w:type="firstRow">
      <w:rPr>
        <w:b/>
        <w:bCs/>
        <w:color w:val="000000" w:themeColor="text1"/>
      </w:rPr>
      <w:tblPr/>
      <w:tcPr>
        <w:shd w:val="clear" w:color="auto" w:fill="F3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9E1" w:themeFill="accent4" w:themeFillTint="33"/>
      </w:tcPr>
    </w:tblStylePr>
    <w:tblStylePr w:type="band1Vert">
      <w:tblPr/>
      <w:tcPr>
        <w:shd w:val="clear" w:color="auto" w:fill="C5C9B6" w:themeFill="accent4" w:themeFillTint="7F"/>
      </w:tcPr>
    </w:tblStylePr>
    <w:tblStylePr w:type="band1Horz">
      <w:tblPr/>
      <w:tcPr>
        <w:tcBorders>
          <w:insideH w:val="single" w:sz="6" w:space="0" w:color="8B936D" w:themeColor="accent4"/>
          <w:insideV w:val="single" w:sz="6" w:space="0" w:color="8B936D" w:themeColor="accent4"/>
        </w:tcBorders>
        <w:shd w:val="clear" w:color="auto" w:fill="C5C9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494B74" w:themeColor="accent5"/>
        <w:left w:val="single" w:sz="8" w:space="0" w:color="494B74" w:themeColor="accent5"/>
        <w:bottom w:val="single" w:sz="8" w:space="0" w:color="494B74" w:themeColor="accent5"/>
        <w:right w:val="single" w:sz="8" w:space="0" w:color="494B74" w:themeColor="accent5"/>
        <w:insideH w:val="single" w:sz="8" w:space="0" w:color="494B74" w:themeColor="accent5"/>
        <w:insideV w:val="single" w:sz="8" w:space="0" w:color="494B74" w:themeColor="accent5"/>
      </w:tblBorders>
    </w:tblPr>
    <w:tcPr>
      <w:shd w:val="clear" w:color="auto" w:fill="CECEE0" w:themeFill="accent5" w:themeFillTint="3F"/>
    </w:tcPr>
    <w:tblStylePr w:type="firstRow">
      <w:rPr>
        <w:b/>
        <w:bCs/>
        <w:color w:val="000000" w:themeColor="text1"/>
      </w:rPr>
      <w:tblPr/>
      <w:tcPr>
        <w:shd w:val="clear" w:color="auto" w:fill="EBEB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D8E6" w:themeFill="accent5" w:themeFillTint="33"/>
      </w:tcPr>
    </w:tblStylePr>
    <w:tblStylePr w:type="band1Vert">
      <w:tblPr/>
      <w:tcPr>
        <w:shd w:val="clear" w:color="auto" w:fill="9C9EC1" w:themeFill="accent5" w:themeFillTint="7F"/>
      </w:tcPr>
    </w:tblStylePr>
    <w:tblStylePr w:type="band1Horz">
      <w:tblPr/>
      <w:tcPr>
        <w:tcBorders>
          <w:insideH w:val="single" w:sz="6" w:space="0" w:color="494B74" w:themeColor="accent5"/>
          <w:insideV w:val="single" w:sz="6" w:space="0" w:color="494B74" w:themeColor="accent5"/>
        </w:tcBorders>
        <w:shd w:val="clear" w:color="auto" w:fill="9C9EC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10879B" w:themeColor="accent6"/>
        <w:left w:val="single" w:sz="8" w:space="0" w:color="10879B" w:themeColor="accent6"/>
        <w:bottom w:val="single" w:sz="8" w:space="0" w:color="10879B" w:themeColor="accent6"/>
        <w:right w:val="single" w:sz="8" w:space="0" w:color="10879B" w:themeColor="accent6"/>
        <w:insideH w:val="single" w:sz="8" w:space="0" w:color="10879B" w:themeColor="accent6"/>
        <w:insideV w:val="single" w:sz="8" w:space="0" w:color="10879B" w:themeColor="accent6"/>
      </w:tblBorders>
    </w:tblPr>
    <w:tcPr>
      <w:shd w:val="clear" w:color="auto" w:fill="B2EDF7" w:themeFill="accent6" w:themeFillTint="3F"/>
    </w:tcPr>
    <w:tblStylePr w:type="firstRow">
      <w:rPr>
        <w:b/>
        <w:bCs/>
        <w:color w:val="000000" w:themeColor="text1"/>
      </w:rPr>
      <w:tblPr/>
      <w:tcPr>
        <w:shd w:val="clear" w:color="auto" w:fill="E0F8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F8" w:themeFill="accent6" w:themeFillTint="33"/>
      </w:tcPr>
    </w:tblStylePr>
    <w:tblStylePr w:type="band1Vert">
      <w:tblPr/>
      <w:tcPr>
        <w:shd w:val="clear" w:color="auto" w:fill="65DBEF" w:themeFill="accent6" w:themeFillTint="7F"/>
      </w:tcPr>
    </w:tblStylePr>
    <w:tblStylePr w:type="band1Horz">
      <w:tblPr/>
      <w:tcPr>
        <w:tcBorders>
          <w:insideH w:val="single" w:sz="6" w:space="0" w:color="10879B" w:themeColor="accent6"/>
          <w:insideV w:val="single" w:sz="6" w:space="0" w:color="10879B" w:themeColor="accent6"/>
        </w:tcBorders>
        <w:shd w:val="clear" w:color="auto" w:fill="65DBE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033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033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6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232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232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232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232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8D9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8D93" w:themeFill="accent1" w:themeFillTint="7F"/>
      </w:tcPr>
    </w:tblStylePr>
  </w:style>
  <w:style w:type="table" w:styleId="MediumGrid3-Accent2">
    <w:name w:val="Medium Grid 3 Accent 2"/>
    <w:basedOn w:val="TableNormal"/>
    <w:uiPriority w:val="69"/>
    <w:semiHidden/>
    <w:unhideWhenUsed/>
    <w:rsid w:val="00F033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E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B4A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B4A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B4A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B4A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ADD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ADDD6" w:themeFill="accent2" w:themeFillTint="7F"/>
      </w:tcPr>
    </w:tblStylePr>
  </w:style>
  <w:style w:type="table" w:styleId="MediumGrid3-Accent3">
    <w:name w:val="Medium Grid 3 Accent 3"/>
    <w:basedOn w:val="TableNormal"/>
    <w:uiPriority w:val="69"/>
    <w:semiHidden/>
    <w:unhideWhenUsed/>
    <w:rsid w:val="00F033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0D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81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81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81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81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0A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0A6" w:themeFill="accent3" w:themeFillTint="7F"/>
      </w:tcPr>
    </w:tblStylePr>
  </w:style>
  <w:style w:type="table" w:styleId="MediumGrid3-Accent4">
    <w:name w:val="Medium Grid 3 Accent 4"/>
    <w:basedOn w:val="TableNormal"/>
    <w:uiPriority w:val="69"/>
    <w:semiHidden/>
    <w:unhideWhenUsed/>
    <w:rsid w:val="00F033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B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B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B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B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9B6" w:themeFill="accent4" w:themeFillTint="7F"/>
      </w:tcPr>
    </w:tblStylePr>
  </w:style>
  <w:style w:type="table" w:styleId="MediumGrid3-Accent5">
    <w:name w:val="Medium Grid 3 Accent 5"/>
    <w:basedOn w:val="TableNormal"/>
    <w:uiPriority w:val="69"/>
    <w:semiHidden/>
    <w:unhideWhenUsed/>
    <w:rsid w:val="00F033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CEE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4B7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4B7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4B7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4B7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9EC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9EC1" w:themeFill="accent5" w:themeFillTint="7F"/>
      </w:tcPr>
    </w:tblStylePr>
  </w:style>
  <w:style w:type="table" w:styleId="MediumGrid3-Accent6">
    <w:name w:val="Medium Grid 3 Accent 6"/>
    <w:basedOn w:val="TableNormal"/>
    <w:uiPriority w:val="69"/>
    <w:semiHidden/>
    <w:unhideWhenUsed/>
    <w:rsid w:val="00F033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ED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87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87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87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87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DB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DBEF" w:themeFill="accent6" w:themeFillTint="7F"/>
      </w:tcPr>
    </w:tblStylePr>
  </w:style>
  <w:style w:type="table" w:styleId="MediumList1">
    <w:name w:val="Medium List 1"/>
    <w:basedOn w:val="TableNormal"/>
    <w:uiPriority w:val="65"/>
    <w:semiHidden/>
    <w:unhideWhenUsed/>
    <w:rsid w:val="00F033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94B7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033A4"/>
    <w:rPr>
      <w:color w:val="000000" w:themeColor="text1"/>
    </w:rPr>
    <w:tblPr>
      <w:tblStyleRowBandSize w:val="1"/>
      <w:tblStyleColBandSize w:val="1"/>
      <w:tblBorders>
        <w:top w:val="single" w:sz="8" w:space="0" w:color="D2232D" w:themeColor="accent1"/>
        <w:bottom w:val="single" w:sz="8" w:space="0" w:color="D2232D" w:themeColor="accent1"/>
      </w:tblBorders>
    </w:tblPr>
    <w:tblStylePr w:type="firstRow">
      <w:rPr>
        <w:rFonts w:asciiTheme="majorHAnsi" w:eastAsiaTheme="majorEastAsia" w:hAnsiTheme="majorHAnsi" w:cstheme="majorBidi"/>
      </w:rPr>
      <w:tblPr/>
      <w:tcPr>
        <w:tcBorders>
          <w:top w:val="nil"/>
          <w:bottom w:val="single" w:sz="8" w:space="0" w:color="D2232D" w:themeColor="accent1"/>
        </w:tcBorders>
      </w:tcPr>
    </w:tblStylePr>
    <w:tblStylePr w:type="lastRow">
      <w:rPr>
        <w:b/>
        <w:bCs/>
        <w:color w:val="494B74" w:themeColor="text2"/>
      </w:rPr>
      <w:tblPr/>
      <w:tcPr>
        <w:tcBorders>
          <w:top w:val="single" w:sz="8" w:space="0" w:color="D2232D" w:themeColor="accent1"/>
          <w:bottom w:val="single" w:sz="8" w:space="0" w:color="D2232D" w:themeColor="accent1"/>
        </w:tcBorders>
      </w:tcPr>
    </w:tblStylePr>
    <w:tblStylePr w:type="firstCol">
      <w:rPr>
        <w:b/>
        <w:bCs/>
      </w:rPr>
    </w:tblStylePr>
    <w:tblStylePr w:type="lastCol">
      <w:rPr>
        <w:b/>
        <w:bCs/>
      </w:rPr>
      <w:tblPr/>
      <w:tcPr>
        <w:tcBorders>
          <w:top w:val="single" w:sz="8" w:space="0" w:color="D2232D" w:themeColor="accent1"/>
          <w:bottom w:val="single" w:sz="8" w:space="0" w:color="D2232D" w:themeColor="accent1"/>
        </w:tcBorders>
      </w:tcPr>
    </w:tblStylePr>
    <w:tblStylePr w:type="band1Vert">
      <w:tblPr/>
      <w:tcPr>
        <w:shd w:val="clear" w:color="auto" w:fill="F5C6C9" w:themeFill="accent1" w:themeFillTint="3F"/>
      </w:tcPr>
    </w:tblStylePr>
    <w:tblStylePr w:type="band1Horz">
      <w:tblPr/>
      <w:tcPr>
        <w:shd w:val="clear" w:color="auto" w:fill="F5C6C9" w:themeFill="accent1" w:themeFillTint="3F"/>
      </w:tcPr>
    </w:tblStylePr>
  </w:style>
  <w:style w:type="table" w:styleId="MediumList1-Accent2">
    <w:name w:val="Medium List 1 Accent 2"/>
    <w:basedOn w:val="TableNormal"/>
    <w:uiPriority w:val="65"/>
    <w:semiHidden/>
    <w:unhideWhenUsed/>
    <w:rsid w:val="00F033A4"/>
    <w:rPr>
      <w:color w:val="000000" w:themeColor="text1"/>
    </w:rPr>
    <w:tblPr>
      <w:tblStyleRowBandSize w:val="1"/>
      <w:tblStyleColBandSize w:val="1"/>
      <w:tblBorders>
        <w:top w:val="single" w:sz="8" w:space="0" w:color="3DB4A9" w:themeColor="accent2"/>
        <w:bottom w:val="single" w:sz="8" w:space="0" w:color="3DB4A9" w:themeColor="accent2"/>
      </w:tblBorders>
    </w:tblPr>
    <w:tblStylePr w:type="firstRow">
      <w:rPr>
        <w:rFonts w:asciiTheme="majorHAnsi" w:eastAsiaTheme="majorEastAsia" w:hAnsiTheme="majorHAnsi" w:cstheme="majorBidi"/>
      </w:rPr>
      <w:tblPr/>
      <w:tcPr>
        <w:tcBorders>
          <w:top w:val="nil"/>
          <w:bottom w:val="single" w:sz="8" w:space="0" w:color="3DB4A9" w:themeColor="accent2"/>
        </w:tcBorders>
      </w:tcPr>
    </w:tblStylePr>
    <w:tblStylePr w:type="lastRow">
      <w:rPr>
        <w:b/>
        <w:bCs/>
        <w:color w:val="494B74" w:themeColor="text2"/>
      </w:rPr>
      <w:tblPr/>
      <w:tcPr>
        <w:tcBorders>
          <w:top w:val="single" w:sz="8" w:space="0" w:color="3DB4A9" w:themeColor="accent2"/>
          <w:bottom w:val="single" w:sz="8" w:space="0" w:color="3DB4A9" w:themeColor="accent2"/>
        </w:tcBorders>
      </w:tcPr>
    </w:tblStylePr>
    <w:tblStylePr w:type="firstCol">
      <w:rPr>
        <w:b/>
        <w:bCs/>
      </w:rPr>
    </w:tblStylePr>
    <w:tblStylePr w:type="lastCol">
      <w:rPr>
        <w:b/>
        <w:bCs/>
      </w:rPr>
      <w:tblPr/>
      <w:tcPr>
        <w:tcBorders>
          <w:top w:val="single" w:sz="8" w:space="0" w:color="3DB4A9" w:themeColor="accent2"/>
          <w:bottom w:val="single" w:sz="8" w:space="0" w:color="3DB4A9" w:themeColor="accent2"/>
        </w:tcBorders>
      </w:tcPr>
    </w:tblStylePr>
    <w:tblStylePr w:type="band1Vert">
      <w:tblPr/>
      <w:tcPr>
        <w:shd w:val="clear" w:color="auto" w:fill="CDEEEB" w:themeFill="accent2" w:themeFillTint="3F"/>
      </w:tcPr>
    </w:tblStylePr>
    <w:tblStylePr w:type="band1Horz">
      <w:tblPr/>
      <w:tcPr>
        <w:shd w:val="clear" w:color="auto" w:fill="CDEEEB" w:themeFill="accent2" w:themeFillTint="3F"/>
      </w:tcPr>
    </w:tblStylePr>
  </w:style>
  <w:style w:type="table" w:styleId="MediumList1-Accent3">
    <w:name w:val="Medium List 1 Accent 3"/>
    <w:basedOn w:val="TableNormal"/>
    <w:uiPriority w:val="65"/>
    <w:semiHidden/>
    <w:unhideWhenUsed/>
    <w:rsid w:val="00F033A4"/>
    <w:rPr>
      <w:color w:val="000000" w:themeColor="text1"/>
    </w:rPr>
    <w:tblPr>
      <w:tblStyleRowBandSize w:val="1"/>
      <w:tblStyleColBandSize w:val="1"/>
      <w:tblBorders>
        <w:top w:val="single" w:sz="8" w:space="0" w:color="A08152" w:themeColor="accent3"/>
        <w:bottom w:val="single" w:sz="8" w:space="0" w:color="A08152" w:themeColor="accent3"/>
      </w:tblBorders>
    </w:tblPr>
    <w:tblStylePr w:type="firstRow">
      <w:rPr>
        <w:rFonts w:asciiTheme="majorHAnsi" w:eastAsiaTheme="majorEastAsia" w:hAnsiTheme="majorHAnsi" w:cstheme="majorBidi"/>
      </w:rPr>
      <w:tblPr/>
      <w:tcPr>
        <w:tcBorders>
          <w:top w:val="nil"/>
          <w:bottom w:val="single" w:sz="8" w:space="0" w:color="A08152" w:themeColor="accent3"/>
        </w:tcBorders>
      </w:tcPr>
    </w:tblStylePr>
    <w:tblStylePr w:type="lastRow">
      <w:rPr>
        <w:b/>
        <w:bCs/>
        <w:color w:val="494B74" w:themeColor="text2"/>
      </w:rPr>
      <w:tblPr/>
      <w:tcPr>
        <w:tcBorders>
          <w:top w:val="single" w:sz="8" w:space="0" w:color="A08152" w:themeColor="accent3"/>
          <w:bottom w:val="single" w:sz="8" w:space="0" w:color="A08152" w:themeColor="accent3"/>
        </w:tcBorders>
      </w:tcPr>
    </w:tblStylePr>
    <w:tblStylePr w:type="firstCol">
      <w:rPr>
        <w:b/>
        <w:bCs/>
      </w:rPr>
    </w:tblStylePr>
    <w:tblStylePr w:type="lastCol">
      <w:rPr>
        <w:b/>
        <w:bCs/>
      </w:rPr>
      <w:tblPr/>
      <w:tcPr>
        <w:tcBorders>
          <w:top w:val="single" w:sz="8" w:space="0" w:color="A08152" w:themeColor="accent3"/>
          <w:bottom w:val="single" w:sz="8" w:space="0" w:color="A08152" w:themeColor="accent3"/>
        </w:tcBorders>
      </w:tcPr>
    </w:tblStylePr>
    <w:tblStylePr w:type="band1Vert">
      <w:tblPr/>
      <w:tcPr>
        <w:shd w:val="clear" w:color="auto" w:fill="E8E0D3" w:themeFill="accent3" w:themeFillTint="3F"/>
      </w:tcPr>
    </w:tblStylePr>
    <w:tblStylePr w:type="band1Horz">
      <w:tblPr/>
      <w:tcPr>
        <w:shd w:val="clear" w:color="auto" w:fill="E8E0D3" w:themeFill="accent3" w:themeFillTint="3F"/>
      </w:tcPr>
    </w:tblStylePr>
  </w:style>
  <w:style w:type="table" w:styleId="MediumList1-Accent4">
    <w:name w:val="Medium List 1 Accent 4"/>
    <w:basedOn w:val="TableNormal"/>
    <w:uiPriority w:val="65"/>
    <w:semiHidden/>
    <w:unhideWhenUsed/>
    <w:rsid w:val="00F033A4"/>
    <w:rPr>
      <w:color w:val="000000" w:themeColor="text1"/>
    </w:rPr>
    <w:tblPr>
      <w:tblStyleRowBandSize w:val="1"/>
      <w:tblStyleColBandSize w:val="1"/>
      <w:tblBorders>
        <w:top w:val="single" w:sz="8" w:space="0" w:color="8B936D" w:themeColor="accent4"/>
        <w:bottom w:val="single" w:sz="8" w:space="0" w:color="8B936D" w:themeColor="accent4"/>
      </w:tblBorders>
    </w:tblPr>
    <w:tblStylePr w:type="firstRow">
      <w:rPr>
        <w:rFonts w:asciiTheme="majorHAnsi" w:eastAsiaTheme="majorEastAsia" w:hAnsiTheme="majorHAnsi" w:cstheme="majorBidi"/>
      </w:rPr>
      <w:tblPr/>
      <w:tcPr>
        <w:tcBorders>
          <w:top w:val="nil"/>
          <w:bottom w:val="single" w:sz="8" w:space="0" w:color="8B936D" w:themeColor="accent4"/>
        </w:tcBorders>
      </w:tcPr>
    </w:tblStylePr>
    <w:tblStylePr w:type="lastRow">
      <w:rPr>
        <w:b/>
        <w:bCs/>
        <w:color w:val="494B74" w:themeColor="text2"/>
      </w:rPr>
      <w:tblPr/>
      <w:tcPr>
        <w:tcBorders>
          <w:top w:val="single" w:sz="8" w:space="0" w:color="8B936D" w:themeColor="accent4"/>
          <w:bottom w:val="single" w:sz="8" w:space="0" w:color="8B936D" w:themeColor="accent4"/>
        </w:tcBorders>
      </w:tcPr>
    </w:tblStylePr>
    <w:tblStylePr w:type="firstCol">
      <w:rPr>
        <w:b/>
        <w:bCs/>
      </w:rPr>
    </w:tblStylePr>
    <w:tblStylePr w:type="lastCol">
      <w:rPr>
        <w:b/>
        <w:bCs/>
      </w:rPr>
      <w:tblPr/>
      <w:tcPr>
        <w:tcBorders>
          <w:top w:val="single" w:sz="8" w:space="0" w:color="8B936D" w:themeColor="accent4"/>
          <w:bottom w:val="single" w:sz="8" w:space="0" w:color="8B936D" w:themeColor="accent4"/>
        </w:tcBorders>
      </w:tcPr>
    </w:tblStylePr>
    <w:tblStylePr w:type="band1Vert">
      <w:tblPr/>
      <w:tcPr>
        <w:shd w:val="clear" w:color="auto" w:fill="E2E4DA" w:themeFill="accent4" w:themeFillTint="3F"/>
      </w:tcPr>
    </w:tblStylePr>
    <w:tblStylePr w:type="band1Horz">
      <w:tblPr/>
      <w:tcPr>
        <w:shd w:val="clear" w:color="auto" w:fill="E2E4DA" w:themeFill="accent4" w:themeFillTint="3F"/>
      </w:tcPr>
    </w:tblStylePr>
  </w:style>
  <w:style w:type="table" w:styleId="MediumList1-Accent5">
    <w:name w:val="Medium List 1 Accent 5"/>
    <w:basedOn w:val="TableNormal"/>
    <w:uiPriority w:val="65"/>
    <w:semiHidden/>
    <w:unhideWhenUsed/>
    <w:rsid w:val="00F033A4"/>
    <w:rPr>
      <w:color w:val="000000" w:themeColor="text1"/>
    </w:rPr>
    <w:tblPr>
      <w:tblStyleRowBandSize w:val="1"/>
      <w:tblStyleColBandSize w:val="1"/>
      <w:tblBorders>
        <w:top w:val="single" w:sz="8" w:space="0" w:color="494B74" w:themeColor="accent5"/>
        <w:bottom w:val="single" w:sz="8" w:space="0" w:color="494B74" w:themeColor="accent5"/>
      </w:tblBorders>
    </w:tblPr>
    <w:tblStylePr w:type="firstRow">
      <w:rPr>
        <w:rFonts w:asciiTheme="majorHAnsi" w:eastAsiaTheme="majorEastAsia" w:hAnsiTheme="majorHAnsi" w:cstheme="majorBidi"/>
      </w:rPr>
      <w:tblPr/>
      <w:tcPr>
        <w:tcBorders>
          <w:top w:val="nil"/>
          <w:bottom w:val="single" w:sz="8" w:space="0" w:color="494B74" w:themeColor="accent5"/>
        </w:tcBorders>
      </w:tcPr>
    </w:tblStylePr>
    <w:tblStylePr w:type="lastRow">
      <w:rPr>
        <w:b/>
        <w:bCs/>
        <w:color w:val="494B74" w:themeColor="text2"/>
      </w:rPr>
      <w:tblPr/>
      <w:tcPr>
        <w:tcBorders>
          <w:top w:val="single" w:sz="8" w:space="0" w:color="494B74" w:themeColor="accent5"/>
          <w:bottom w:val="single" w:sz="8" w:space="0" w:color="494B74" w:themeColor="accent5"/>
        </w:tcBorders>
      </w:tcPr>
    </w:tblStylePr>
    <w:tblStylePr w:type="firstCol">
      <w:rPr>
        <w:b/>
        <w:bCs/>
      </w:rPr>
    </w:tblStylePr>
    <w:tblStylePr w:type="lastCol">
      <w:rPr>
        <w:b/>
        <w:bCs/>
      </w:rPr>
      <w:tblPr/>
      <w:tcPr>
        <w:tcBorders>
          <w:top w:val="single" w:sz="8" w:space="0" w:color="494B74" w:themeColor="accent5"/>
          <w:bottom w:val="single" w:sz="8" w:space="0" w:color="494B74" w:themeColor="accent5"/>
        </w:tcBorders>
      </w:tcPr>
    </w:tblStylePr>
    <w:tblStylePr w:type="band1Vert">
      <w:tblPr/>
      <w:tcPr>
        <w:shd w:val="clear" w:color="auto" w:fill="CECEE0" w:themeFill="accent5" w:themeFillTint="3F"/>
      </w:tcPr>
    </w:tblStylePr>
    <w:tblStylePr w:type="band1Horz">
      <w:tblPr/>
      <w:tcPr>
        <w:shd w:val="clear" w:color="auto" w:fill="CECEE0" w:themeFill="accent5" w:themeFillTint="3F"/>
      </w:tcPr>
    </w:tblStylePr>
  </w:style>
  <w:style w:type="table" w:styleId="MediumList1-Accent6">
    <w:name w:val="Medium List 1 Accent 6"/>
    <w:basedOn w:val="TableNormal"/>
    <w:uiPriority w:val="65"/>
    <w:semiHidden/>
    <w:unhideWhenUsed/>
    <w:rsid w:val="00F033A4"/>
    <w:rPr>
      <w:color w:val="000000" w:themeColor="text1"/>
    </w:rPr>
    <w:tblPr>
      <w:tblStyleRowBandSize w:val="1"/>
      <w:tblStyleColBandSize w:val="1"/>
      <w:tblBorders>
        <w:top w:val="single" w:sz="8" w:space="0" w:color="10879B" w:themeColor="accent6"/>
        <w:bottom w:val="single" w:sz="8" w:space="0" w:color="10879B" w:themeColor="accent6"/>
      </w:tblBorders>
    </w:tblPr>
    <w:tblStylePr w:type="firstRow">
      <w:rPr>
        <w:rFonts w:asciiTheme="majorHAnsi" w:eastAsiaTheme="majorEastAsia" w:hAnsiTheme="majorHAnsi" w:cstheme="majorBidi"/>
      </w:rPr>
      <w:tblPr/>
      <w:tcPr>
        <w:tcBorders>
          <w:top w:val="nil"/>
          <w:bottom w:val="single" w:sz="8" w:space="0" w:color="10879B" w:themeColor="accent6"/>
        </w:tcBorders>
      </w:tcPr>
    </w:tblStylePr>
    <w:tblStylePr w:type="lastRow">
      <w:rPr>
        <w:b/>
        <w:bCs/>
        <w:color w:val="494B74" w:themeColor="text2"/>
      </w:rPr>
      <w:tblPr/>
      <w:tcPr>
        <w:tcBorders>
          <w:top w:val="single" w:sz="8" w:space="0" w:color="10879B" w:themeColor="accent6"/>
          <w:bottom w:val="single" w:sz="8" w:space="0" w:color="10879B" w:themeColor="accent6"/>
        </w:tcBorders>
      </w:tcPr>
    </w:tblStylePr>
    <w:tblStylePr w:type="firstCol">
      <w:rPr>
        <w:b/>
        <w:bCs/>
      </w:rPr>
    </w:tblStylePr>
    <w:tblStylePr w:type="lastCol">
      <w:rPr>
        <w:b/>
        <w:bCs/>
      </w:rPr>
      <w:tblPr/>
      <w:tcPr>
        <w:tcBorders>
          <w:top w:val="single" w:sz="8" w:space="0" w:color="10879B" w:themeColor="accent6"/>
          <w:bottom w:val="single" w:sz="8" w:space="0" w:color="10879B" w:themeColor="accent6"/>
        </w:tcBorders>
      </w:tcPr>
    </w:tblStylePr>
    <w:tblStylePr w:type="band1Vert">
      <w:tblPr/>
      <w:tcPr>
        <w:shd w:val="clear" w:color="auto" w:fill="B2EDF7" w:themeFill="accent6" w:themeFillTint="3F"/>
      </w:tcPr>
    </w:tblStylePr>
    <w:tblStylePr w:type="band1Horz">
      <w:tblPr/>
      <w:tcPr>
        <w:shd w:val="clear" w:color="auto" w:fill="B2EDF7" w:themeFill="accent6" w:themeFillTint="3F"/>
      </w:tcPr>
    </w:tblStylePr>
  </w:style>
  <w:style w:type="table" w:styleId="MediumList2">
    <w:name w:val="Medium List 2"/>
    <w:basedOn w:val="TableNormal"/>
    <w:uiPriority w:val="66"/>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D2232D" w:themeColor="accent1"/>
        <w:left w:val="single" w:sz="8" w:space="0" w:color="D2232D" w:themeColor="accent1"/>
        <w:bottom w:val="single" w:sz="8" w:space="0" w:color="D2232D" w:themeColor="accent1"/>
        <w:right w:val="single" w:sz="8" w:space="0" w:color="D2232D" w:themeColor="accent1"/>
      </w:tblBorders>
    </w:tblPr>
    <w:tblStylePr w:type="firstRow">
      <w:rPr>
        <w:sz w:val="24"/>
        <w:szCs w:val="24"/>
      </w:rPr>
      <w:tblPr/>
      <w:tcPr>
        <w:tcBorders>
          <w:top w:val="nil"/>
          <w:left w:val="nil"/>
          <w:bottom w:val="single" w:sz="24" w:space="0" w:color="D2232D" w:themeColor="accent1"/>
          <w:right w:val="nil"/>
          <w:insideH w:val="nil"/>
          <w:insideV w:val="nil"/>
        </w:tcBorders>
        <w:shd w:val="clear" w:color="auto" w:fill="FFFFFF" w:themeFill="background1"/>
      </w:tcPr>
    </w:tblStylePr>
    <w:tblStylePr w:type="lastRow">
      <w:tblPr/>
      <w:tcPr>
        <w:tcBorders>
          <w:top w:val="single" w:sz="8" w:space="0" w:color="D2232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2232D" w:themeColor="accent1"/>
          <w:insideH w:val="nil"/>
          <w:insideV w:val="nil"/>
        </w:tcBorders>
        <w:shd w:val="clear" w:color="auto" w:fill="FFFFFF" w:themeFill="background1"/>
      </w:tcPr>
    </w:tblStylePr>
    <w:tblStylePr w:type="lastCol">
      <w:tblPr/>
      <w:tcPr>
        <w:tcBorders>
          <w:top w:val="nil"/>
          <w:left w:val="single" w:sz="8" w:space="0" w:color="D2232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6C9" w:themeFill="accent1" w:themeFillTint="3F"/>
      </w:tcPr>
    </w:tblStylePr>
    <w:tblStylePr w:type="band1Horz">
      <w:tblPr/>
      <w:tcPr>
        <w:tcBorders>
          <w:top w:val="nil"/>
          <w:bottom w:val="nil"/>
          <w:insideH w:val="nil"/>
          <w:insideV w:val="nil"/>
        </w:tcBorders>
        <w:shd w:val="clear" w:color="auto" w:fill="F5C6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3DB4A9" w:themeColor="accent2"/>
        <w:left w:val="single" w:sz="8" w:space="0" w:color="3DB4A9" w:themeColor="accent2"/>
        <w:bottom w:val="single" w:sz="8" w:space="0" w:color="3DB4A9" w:themeColor="accent2"/>
        <w:right w:val="single" w:sz="8" w:space="0" w:color="3DB4A9" w:themeColor="accent2"/>
      </w:tblBorders>
    </w:tblPr>
    <w:tblStylePr w:type="firstRow">
      <w:rPr>
        <w:sz w:val="24"/>
        <w:szCs w:val="24"/>
      </w:rPr>
      <w:tblPr/>
      <w:tcPr>
        <w:tcBorders>
          <w:top w:val="nil"/>
          <w:left w:val="nil"/>
          <w:bottom w:val="single" w:sz="24" w:space="0" w:color="3DB4A9" w:themeColor="accent2"/>
          <w:right w:val="nil"/>
          <w:insideH w:val="nil"/>
          <w:insideV w:val="nil"/>
        </w:tcBorders>
        <w:shd w:val="clear" w:color="auto" w:fill="FFFFFF" w:themeFill="background1"/>
      </w:tcPr>
    </w:tblStylePr>
    <w:tblStylePr w:type="lastRow">
      <w:tblPr/>
      <w:tcPr>
        <w:tcBorders>
          <w:top w:val="single" w:sz="8" w:space="0" w:color="3DB4A9"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3DB4A9" w:themeColor="accent2"/>
          <w:insideH w:val="nil"/>
          <w:insideV w:val="nil"/>
        </w:tcBorders>
        <w:shd w:val="clear" w:color="auto" w:fill="FFFFFF" w:themeFill="background1"/>
      </w:tcPr>
    </w:tblStylePr>
    <w:tblStylePr w:type="lastCol">
      <w:tblPr/>
      <w:tcPr>
        <w:tcBorders>
          <w:top w:val="nil"/>
          <w:left w:val="single" w:sz="8" w:space="0" w:color="3DB4A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EEB" w:themeFill="accent2" w:themeFillTint="3F"/>
      </w:tcPr>
    </w:tblStylePr>
    <w:tblStylePr w:type="band1Horz">
      <w:tblPr/>
      <w:tcPr>
        <w:tcBorders>
          <w:top w:val="nil"/>
          <w:bottom w:val="nil"/>
          <w:insideH w:val="nil"/>
          <w:insideV w:val="nil"/>
        </w:tcBorders>
        <w:shd w:val="clear" w:color="auto" w:fill="CDEE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A08152" w:themeColor="accent3"/>
        <w:left w:val="single" w:sz="8" w:space="0" w:color="A08152" w:themeColor="accent3"/>
        <w:bottom w:val="single" w:sz="8" w:space="0" w:color="A08152" w:themeColor="accent3"/>
        <w:right w:val="single" w:sz="8" w:space="0" w:color="A08152" w:themeColor="accent3"/>
      </w:tblBorders>
    </w:tblPr>
    <w:tblStylePr w:type="firstRow">
      <w:rPr>
        <w:sz w:val="24"/>
        <w:szCs w:val="24"/>
      </w:rPr>
      <w:tblPr/>
      <w:tcPr>
        <w:tcBorders>
          <w:top w:val="nil"/>
          <w:left w:val="nil"/>
          <w:bottom w:val="single" w:sz="24" w:space="0" w:color="A08152" w:themeColor="accent3"/>
          <w:right w:val="nil"/>
          <w:insideH w:val="nil"/>
          <w:insideV w:val="nil"/>
        </w:tcBorders>
        <w:shd w:val="clear" w:color="auto" w:fill="FFFFFF" w:themeFill="background1"/>
      </w:tcPr>
    </w:tblStylePr>
    <w:tblStylePr w:type="lastRow">
      <w:tblPr/>
      <w:tcPr>
        <w:tcBorders>
          <w:top w:val="single" w:sz="8" w:space="0" w:color="A081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8152" w:themeColor="accent3"/>
          <w:insideH w:val="nil"/>
          <w:insideV w:val="nil"/>
        </w:tcBorders>
        <w:shd w:val="clear" w:color="auto" w:fill="FFFFFF" w:themeFill="background1"/>
      </w:tcPr>
    </w:tblStylePr>
    <w:tblStylePr w:type="lastCol">
      <w:tblPr/>
      <w:tcPr>
        <w:tcBorders>
          <w:top w:val="nil"/>
          <w:left w:val="single" w:sz="8" w:space="0" w:color="A081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0D3" w:themeFill="accent3" w:themeFillTint="3F"/>
      </w:tcPr>
    </w:tblStylePr>
    <w:tblStylePr w:type="band1Horz">
      <w:tblPr/>
      <w:tcPr>
        <w:tcBorders>
          <w:top w:val="nil"/>
          <w:bottom w:val="nil"/>
          <w:insideH w:val="nil"/>
          <w:insideV w:val="nil"/>
        </w:tcBorders>
        <w:shd w:val="clear" w:color="auto" w:fill="E8E0D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8B936D" w:themeColor="accent4"/>
        <w:left w:val="single" w:sz="8" w:space="0" w:color="8B936D" w:themeColor="accent4"/>
        <w:bottom w:val="single" w:sz="8" w:space="0" w:color="8B936D" w:themeColor="accent4"/>
        <w:right w:val="single" w:sz="8" w:space="0" w:color="8B936D" w:themeColor="accent4"/>
      </w:tblBorders>
    </w:tblPr>
    <w:tblStylePr w:type="firstRow">
      <w:rPr>
        <w:sz w:val="24"/>
        <w:szCs w:val="24"/>
      </w:rPr>
      <w:tblPr/>
      <w:tcPr>
        <w:tcBorders>
          <w:top w:val="nil"/>
          <w:left w:val="nil"/>
          <w:bottom w:val="single" w:sz="24" w:space="0" w:color="8B936D" w:themeColor="accent4"/>
          <w:right w:val="nil"/>
          <w:insideH w:val="nil"/>
          <w:insideV w:val="nil"/>
        </w:tcBorders>
        <w:shd w:val="clear" w:color="auto" w:fill="FFFFFF" w:themeFill="background1"/>
      </w:tcPr>
    </w:tblStylePr>
    <w:tblStylePr w:type="lastRow">
      <w:tblPr/>
      <w:tcPr>
        <w:tcBorders>
          <w:top w:val="single" w:sz="8" w:space="0" w:color="8B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B936D" w:themeColor="accent4"/>
          <w:insideH w:val="nil"/>
          <w:insideV w:val="nil"/>
        </w:tcBorders>
        <w:shd w:val="clear" w:color="auto" w:fill="FFFFFF" w:themeFill="background1"/>
      </w:tcPr>
    </w:tblStylePr>
    <w:tblStylePr w:type="lastCol">
      <w:tblPr/>
      <w:tcPr>
        <w:tcBorders>
          <w:top w:val="nil"/>
          <w:left w:val="single" w:sz="8" w:space="0" w:color="8B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4DA" w:themeFill="accent4" w:themeFillTint="3F"/>
      </w:tcPr>
    </w:tblStylePr>
    <w:tblStylePr w:type="band1Horz">
      <w:tblPr/>
      <w:tcPr>
        <w:tcBorders>
          <w:top w:val="nil"/>
          <w:bottom w:val="nil"/>
          <w:insideH w:val="nil"/>
          <w:insideV w:val="nil"/>
        </w:tcBorders>
        <w:shd w:val="clear" w:color="auto" w:fill="E2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494B74" w:themeColor="accent5"/>
        <w:left w:val="single" w:sz="8" w:space="0" w:color="494B74" w:themeColor="accent5"/>
        <w:bottom w:val="single" w:sz="8" w:space="0" w:color="494B74" w:themeColor="accent5"/>
        <w:right w:val="single" w:sz="8" w:space="0" w:color="494B74" w:themeColor="accent5"/>
      </w:tblBorders>
    </w:tblPr>
    <w:tblStylePr w:type="firstRow">
      <w:rPr>
        <w:sz w:val="24"/>
        <w:szCs w:val="24"/>
      </w:rPr>
      <w:tblPr/>
      <w:tcPr>
        <w:tcBorders>
          <w:top w:val="nil"/>
          <w:left w:val="nil"/>
          <w:bottom w:val="single" w:sz="24" w:space="0" w:color="494B74" w:themeColor="accent5"/>
          <w:right w:val="nil"/>
          <w:insideH w:val="nil"/>
          <w:insideV w:val="nil"/>
        </w:tcBorders>
        <w:shd w:val="clear" w:color="auto" w:fill="FFFFFF" w:themeFill="background1"/>
      </w:tcPr>
    </w:tblStylePr>
    <w:tblStylePr w:type="lastRow">
      <w:tblPr/>
      <w:tcPr>
        <w:tcBorders>
          <w:top w:val="single" w:sz="8" w:space="0" w:color="494B7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4B74" w:themeColor="accent5"/>
          <w:insideH w:val="nil"/>
          <w:insideV w:val="nil"/>
        </w:tcBorders>
        <w:shd w:val="clear" w:color="auto" w:fill="FFFFFF" w:themeFill="background1"/>
      </w:tcPr>
    </w:tblStylePr>
    <w:tblStylePr w:type="lastCol">
      <w:tblPr/>
      <w:tcPr>
        <w:tcBorders>
          <w:top w:val="nil"/>
          <w:left w:val="single" w:sz="8" w:space="0" w:color="494B7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CEE0" w:themeFill="accent5" w:themeFillTint="3F"/>
      </w:tcPr>
    </w:tblStylePr>
    <w:tblStylePr w:type="band1Horz">
      <w:tblPr/>
      <w:tcPr>
        <w:tcBorders>
          <w:top w:val="nil"/>
          <w:bottom w:val="nil"/>
          <w:insideH w:val="nil"/>
          <w:insideV w:val="nil"/>
        </w:tcBorders>
        <w:shd w:val="clear" w:color="auto" w:fill="CECEE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033A4"/>
    <w:rPr>
      <w:rFonts w:asciiTheme="majorHAnsi" w:eastAsiaTheme="majorEastAsia" w:hAnsiTheme="majorHAnsi" w:cstheme="majorBidi"/>
      <w:color w:val="000000" w:themeColor="text1"/>
    </w:rPr>
    <w:tblPr>
      <w:tblStyleRowBandSize w:val="1"/>
      <w:tblStyleColBandSize w:val="1"/>
      <w:tblBorders>
        <w:top w:val="single" w:sz="8" w:space="0" w:color="10879B" w:themeColor="accent6"/>
        <w:left w:val="single" w:sz="8" w:space="0" w:color="10879B" w:themeColor="accent6"/>
        <w:bottom w:val="single" w:sz="8" w:space="0" w:color="10879B" w:themeColor="accent6"/>
        <w:right w:val="single" w:sz="8" w:space="0" w:color="10879B" w:themeColor="accent6"/>
      </w:tblBorders>
    </w:tblPr>
    <w:tblStylePr w:type="firstRow">
      <w:rPr>
        <w:sz w:val="24"/>
        <w:szCs w:val="24"/>
      </w:rPr>
      <w:tblPr/>
      <w:tcPr>
        <w:tcBorders>
          <w:top w:val="nil"/>
          <w:left w:val="nil"/>
          <w:bottom w:val="single" w:sz="24" w:space="0" w:color="10879B" w:themeColor="accent6"/>
          <w:right w:val="nil"/>
          <w:insideH w:val="nil"/>
          <w:insideV w:val="nil"/>
        </w:tcBorders>
        <w:shd w:val="clear" w:color="auto" w:fill="FFFFFF" w:themeFill="background1"/>
      </w:tcPr>
    </w:tblStylePr>
    <w:tblStylePr w:type="lastRow">
      <w:tblPr/>
      <w:tcPr>
        <w:tcBorders>
          <w:top w:val="single" w:sz="8" w:space="0" w:color="10879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879B" w:themeColor="accent6"/>
          <w:insideH w:val="nil"/>
          <w:insideV w:val="nil"/>
        </w:tcBorders>
        <w:shd w:val="clear" w:color="auto" w:fill="FFFFFF" w:themeFill="background1"/>
      </w:tcPr>
    </w:tblStylePr>
    <w:tblStylePr w:type="lastCol">
      <w:tblPr/>
      <w:tcPr>
        <w:tcBorders>
          <w:top w:val="nil"/>
          <w:left w:val="single" w:sz="8" w:space="0" w:color="1087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EDF7" w:themeFill="accent6" w:themeFillTint="3F"/>
      </w:tcPr>
    </w:tblStylePr>
    <w:tblStylePr w:type="band1Horz">
      <w:tblPr/>
      <w:tcPr>
        <w:tcBorders>
          <w:top w:val="nil"/>
          <w:bottom w:val="nil"/>
          <w:insideH w:val="nil"/>
          <w:insideV w:val="nil"/>
        </w:tcBorders>
        <w:shd w:val="clear" w:color="auto" w:fill="B2ED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033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033A4"/>
    <w:tblPr>
      <w:tblStyleRowBandSize w:val="1"/>
      <w:tblStyleColBandSize w:val="1"/>
      <w:tblBorders>
        <w:top w:val="single" w:sz="8" w:space="0" w:color="E2545C" w:themeColor="accent1" w:themeTint="BF"/>
        <w:left w:val="single" w:sz="8" w:space="0" w:color="E2545C" w:themeColor="accent1" w:themeTint="BF"/>
        <w:bottom w:val="single" w:sz="8" w:space="0" w:color="E2545C" w:themeColor="accent1" w:themeTint="BF"/>
        <w:right w:val="single" w:sz="8" w:space="0" w:color="E2545C" w:themeColor="accent1" w:themeTint="BF"/>
        <w:insideH w:val="single" w:sz="8" w:space="0" w:color="E2545C" w:themeColor="accent1" w:themeTint="BF"/>
      </w:tblBorders>
    </w:tblPr>
    <w:tblStylePr w:type="firstRow">
      <w:pPr>
        <w:spacing w:before="0" w:after="0" w:line="240" w:lineRule="auto"/>
      </w:pPr>
      <w:rPr>
        <w:b/>
        <w:bCs/>
        <w:color w:val="FFFFFF" w:themeColor="background1"/>
      </w:rPr>
      <w:tblPr/>
      <w:tcPr>
        <w:tcBorders>
          <w:top w:val="single" w:sz="8" w:space="0" w:color="E2545C" w:themeColor="accent1" w:themeTint="BF"/>
          <w:left w:val="single" w:sz="8" w:space="0" w:color="E2545C" w:themeColor="accent1" w:themeTint="BF"/>
          <w:bottom w:val="single" w:sz="8" w:space="0" w:color="E2545C" w:themeColor="accent1" w:themeTint="BF"/>
          <w:right w:val="single" w:sz="8" w:space="0" w:color="E2545C" w:themeColor="accent1" w:themeTint="BF"/>
          <w:insideH w:val="nil"/>
          <w:insideV w:val="nil"/>
        </w:tcBorders>
        <w:shd w:val="clear" w:color="auto" w:fill="D2232D" w:themeFill="accent1"/>
      </w:tcPr>
    </w:tblStylePr>
    <w:tblStylePr w:type="lastRow">
      <w:pPr>
        <w:spacing w:before="0" w:after="0" w:line="240" w:lineRule="auto"/>
      </w:pPr>
      <w:rPr>
        <w:b/>
        <w:bCs/>
      </w:rPr>
      <w:tblPr/>
      <w:tcPr>
        <w:tcBorders>
          <w:top w:val="double" w:sz="6" w:space="0" w:color="E2545C" w:themeColor="accent1" w:themeTint="BF"/>
          <w:left w:val="single" w:sz="8" w:space="0" w:color="E2545C" w:themeColor="accent1" w:themeTint="BF"/>
          <w:bottom w:val="single" w:sz="8" w:space="0" w:color="E2545C" w:themeColor="accent1" w:themeTint="BF"/>
          <w:right w:val="single" w:sz="8" w:space="0" w:color="E2545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5C6C9" w:themeFill="accent1" w:themeFillTint="3F"/>
      </w:tcPr>
    </w:tblStylePr>
    <w:tblStylePr w:type="band1Horz">
      <w:tblPr/>
      <w:tcPr>
        <w:tcBorders>
          <w:insideH w:val="nil"/>
          <w:insideV w:val="nil"/>
        </w:tcBorders>
        <w:shd w:val="clear" w:color="auto" w:fill="F5C6C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033A4"/>
    <w:tblPr>
      <w:tblStyleRowBandSize w:val="1"/>
      <w:tblStyleColBandSize w:val="1"/>
      <w:tblBorders>
        <w:top w:val="single" w:sz="8" w:space="0" w:color="68CCC2" w:themeColor="accent2" w:themeTint="BF"/>
        <w:left w:val="single" w:sz="8" w:space="0" w:color="68CCC2" w:themeColor="accent2" w:themeTint="BF"/>
        <w:bottom w:val="single" w:sz="8" w:space="0" w:color="68CCC2" w:themeColor="accent2" w:themeTint="BF"/>
        <w:right w:val="single" w:sz="8" w:space="0" w:color="68CCC2" w:themeColor="accent2" w:themeTint="BF"/>
        <w:insideH w:val="single" w:sz="8" w:space="0" w:color="68CCC2" w:themeColor="accent2" w:themeTint="BF"/>
      </w:tblBorders>
    </w:tblPr>
    <w:tblStylePr w:type="firstRow">
      <w:pPr>
        <w:spacing w:before="0" w:after="0" w:line="240" w:lineRule="auto"/>
      </w:pPr>
      <w:rPr>
        <w:b/>
        <w:bCs/>
        <w:color w:val="FFFFFF" w:themeColor="background1"/>
      </w:rPr>
      <w:tblPr/>
      <w:tcPr>
        <w:tcBorders>
          <w:top w:val="single" w:sz="8" w:space="0" w:color="68CCC2" w:themeColor="accent2" w:themeTint="BF"/>
          <w:left w:val="single" w:sz="8" w:space="0" w:color="68CCC2" w:themeColor="accent2" w:themeTint="BF"/>
          <w:bottom w:val="single" w:sz="8" w:space="0" w:color="68CCC2" w:themeColor="accent2" w:themeTint="BF"/>
          <w:right w:val="single" w:sz="8" w:space="0" w:color="68CCC2" w:themeColor="accent2" w:themeTint="BF"/>
          <w:insideH w:val="nil"/>
          <w:insideV w:val="nil"/>
        </w:tcBorders>
        <w:shd w:val="clear" w:color="auto" w:fill="3DB4A9" w:themeFill="accent2"/>
      </w:tcPr>
    </w:tblStylePr>
    <w:tblStylePr w:type="lastRow">
      <w:pPr>
        <w:spacing w:before="0" w:after="0" w:line="240" w:lineRule="auto"/>
      </w:pPr>
      <w:rPr>
        <w:b/>
        <w:bCs/>
      </w:rPr>
      <w:tblPr/>
      <w:tcPr>
        <w:tcBorders>
          <w:top w:val="double" w:sz="6" w:space="0" w:color="68CCC2" w:themeColor="accent2" w:themeTint="BF"/>
          <w:left w:val="single" w:sz="8" w:space="0" w:color="68CCC2" w:themeColor="accent2" w:themeTint="BF"/>
          <w:bottom w:val="single" w:sz="8" w:space="0" w:color="68CCC2" w:themeColor="accent2" w:themeTint="BF"/>
          <w:right w:val="single" w:sz="8" w:space="0" w:color="68CC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DEEEB" w:themeFill="accent2" w:themeFillTint="3F"/>
      </w:tcPr>
    </w:tblStylePr>
    <w:tblStylePr w:type="band1Horz">
      <w:tblPr/>
      <w:tcPr>
        <w:tcBorders>
          <w:insideH w:val="nil"/>
          <w:insideV w:val="nil"/>
        </w:tcBorders>
        <w:shd w:val="clear" w:color="auto" w:fill="CDEE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033A4"/>
    <w:tblPr>
      <w:tblStyleRowBandSize w:val="1"/>
      <w:tblStyleColBandSize w:val="1"/>
      <w:tblBorders>
        <w:top w:val="single" w:sz="8" w:space="0" w:color="BBA17A" w:themeColor="accent3" w:themeTint="BF"/>
        <w:left w:val="single" w:sz="8" w:space="0" w:color="BBA17A" w:themeColor="accent3" w:themeTint="BF"/>
        <w:bottom w:val="single" w:sz="8" w:space="0" w:color="BBA17A" w:themeColor="accent3" w:themeTint="BF"/>
        <w:right w:val="single" w:sz="8" w:space="0" w:color="BBA17A" w:themeColor="accent3" w:themeTint="BF"/>
        <w:insideH w:val="single" w:sz="8" w:space="0" w:color="BBA17A" w:themeColor="accent3" w:themeTint="BF"/>
      </w:tblBorders>
    </w:tblPr>
    <w:tblStylePr w:type="firstRow">
      <w:pPr>
        <w:spacing w:before="0" w:after="0" w:line="240" w:lineRule="auto"/>
      </w:pPr>
      <w:rPr>
        <w:b/>
        <w:bCs/>
        <w:color w:val="FFFFFF" w:themeColor="background1"/>
      </w:rPr>
      <w:tblPr/>
      <w:tcPr>
        <w:tcBorders>
          <w:top w:val="single" w:sz="8" w:space="0" w:color="BBA17A" w:themeColor="accent3" w:themeTint="BF"/>
          <w:left w:val="single" w:sz="8" w:space="0" w:color="BBA17A" w:themeColor="accent3" w:themeTint="BF"/>
          <w:bottom w:val="single" w:sz="8" w:space="0" w:color="BBA17A" w:themeColor="accent3" w:themeTint="BF"/>
          <w:right w:val="single" w:sz="8" w:space="0" w:color="BBA17A" w:themeColor="accent3" w:themeTint="BF"/>
          <w:insideH w:val="nil"/>
          <w:insideV w:val="nil"/>
        </w:tcBorders>
        <w:shd w:val="clear" w:color="auto" w:fill="A08152" w:themeFill="accent3"/>
      </w:tcPr>
    </w:tblStylePr>
    <w:tblStylePr w:type="lastRow">
      <w:pPr>
        <w:spacing w:before="0" w:after="0" w:line="240" w:lineRule="auto"/>
      </w:pPr>
      <w:rPr>
        <w:b/>
        <w:bCs/>
      </w:rPr>
      <w:tblPr/>
      <w:tcPr>
        <w:tcBorders>
          <w:top w:val="double" w:sz="6" w:space="0" w:color="BBA17A" w:themeColor="accent3" w:themeTint="BF"/>
          <w:left w:val="single" w:sz="8" w:space="0" w:color="BBA17A" w:themeColor="accent3" w:themeTint="BF"/>
          <w:bottom w:val="single" w:sz="8" w:space="0" w:color="BBA17A" w:themeColor="accent3" w:themeTint="BF"/>
          <w:right w:val="single" w:sz="8" w:space="0" w:color="BBA17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0D3" w:themeFill="accent3" w:themeFillTint="3F"/>
      </w:tcPr>
    </w:tblStylePr>
    <w:tblStylePr w:type="band1Horz">
      <w:tblPr/>
      <w:tcPr>
        <w:tcBorders>
          <w:insideH w:val="nil"/>
          <w:insideV w:val="nil"/>
        </w:tcBorders>
        <w:shd w:val="clear" w:color="auto" w:fill="E8E0D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033A4"/>
    <w:tblPr>
      <w:tblStyleRowBandSize w:val="1"/>
      <w:tblStyleColBandSize w:val="1"/>
      <w:tblBorders>
        <w:top w:val="single" w:sz="8" w:space="0" w:color="A8AE91" w:themeColor="accent4" w:themeTint="BF"/>
        <w:left w:val="single" w:sz="8" w:space="0" w:color="A8AE91" w:themeColor="accent4" w:themeTint="BF"/>
        <w:bottom w:val="single" w:sz="8" w:space="0" w:color="A8AE91" w:themeColor="accent4" w:themeTint="BF"/>
        <w:right w:val="single" w:sz="8" w:space="0" w:color="A8AE91" w:themeColor="accent4" w:themeTint="BF"/>
        <w:insideH w:val="single" w:sz="8" w:space="0" w:color="A8AE91" w:themeColor="accent4" w:themeTint="BF"/>
      </w:tblBorders>
    </w:tblPr>
    <w:tblStylePr w:type="firstRow">
      <w:pPr>
        <w:spacing w:before="0" w:after="0" w:line="240" w:lineRule="auto"/>
      </w:pPr>
      <w:rPr>
        <w:b/>
        <w:bCs/>
        <w:color w:val="FFFFFF" w:themeColor="background1"/>
      </w:rPr>
      <w:tblPr/>
      <w:tcPr>
        <w:tcBorders>
          <w:top w:val="single" w:sz="8" w:space="0" w:color="A8AE91" w:themeColor="accent4" w:themeTint="BF"/>
          <w:left w:val="single" w:sz="8" w:space="0" w:color="A8AE91" w:themeColor="accent4" w:themeTint="BF"/>
          <w:bottom w:val="single" w:sz="8" w:space="0" w:color="A8AE91" w:themeColor="accent4" w:themeTint="BF"/>
          <w:right w:val="single" w:sz="8" w:space="0" w:color="A8AE91" w:themeColor="accent4" w:themeTint="BF"/>
          <w:insideH w:val="nil"/>
          <w:insideV w:val="nil"/>
        </w:tcBorders>
        <w:shd w:val="clear" w:color="auto" w:fill="8B936D" w:themeFill="accent4"/>
      </w:tcPr>
    </w:tblStylePr>
    <w:tblStylePr w:type="lastRow">
      <w:pPr>
        <w:spacing w:before="0" w:after="0" w:line="240" w:lineRule="auto"/>
      </w:pPr>
      <w:rPr>
        <w:b/>
        <w:bCs/>
      </w:rPr>
      <w:tblPr/>
      <w:tcPr>
        <w:tcBorders>
          <w:top w:val="double" w:sz="6" w:space="0" w:color="A8AE91" w:themeColor="accent4" w:themeTint="BF"/>
          <w:left w:val="single" w:sz="8" w:space="0" w:color="A8AE91" w:themeColor="accent4" w:themeTint="BF"/>
          <w:bottom w:val="single" w:sz="8" w:space="0" w:color="A8AE91" w:themeColor="accent4" w:themeTint="BF"/>
          <w:right w:val="single" w:sz="8" w:space="0" w:color="A8AE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E4DA" w:themeFill="accent4" w:themeFillTint="3F"/>
      </w:tcPr>
    </w:tblStylePr>
    <w:tblStylePr w:type="band1Horz">
      <w:tblPr/>
      <w:tcPr>
        <w:tcBorders>
          <w:insideH w:val="nil"/>
          <w:insideV w:val="nil"/>
        </w:tcBorders>
        <w:shd w:val="clear" w:color="auto" w:fill="E2E4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033A4"/>
    <w:tblPr>
      <w:tblStyleRowBandSize w:val="1"/>
      <w:tblStyleColBandSize w:val="1"/>
      <w:tblBorders>
        <w:top w:val="single" w:sz="8" w:space="0" w:color="6B6DA2" w:themeColor="accent5" w:themeTint="BF"/>
        <w:left w:val="single" w:sz="8" w:space="0" w:color="6B6DA2" w:themeColor="accent5" w:themeTint="BF"/>
        <w:bottom w:val="single" w:sz="8" w:space="0" w:color="6B6DA2" w:themeColor="accent5" w:themeTint="BF"/>
        <w:right w:val="single" w:sz="8" w:space="0" w:color="6B6DA2" w:themeColor="accent5" w:themeTint="BF"/>
        <w:insideH w:val="single" w:sz="8" w:space="0" w:color="6B6DA2" w:themeColor="accent5" w:themeTint="BF"/>
      </w:tblBorders>
    </w:tblPr>
    <w:tblStylePr w:type="firstRow">
      <w:pPr>
        <w:spacing w:before="0" w:after="0" w:line="240" w:lineRule="auto"/>
      </w:pPr>
      <w:rPr>
        <w:b/>
        <w:bCs/>
        <w:color w:val="FFFFFF" w:themeColor="background1"/>
      </w:rPr>
      <w:tblPr/>
      <w:tcPr>
        <w:tcBorders>
          <w:top w:val="single" w:sz="8" w:space="0" w:color="6B6DA2" w:themeColor="accent5" w:themeTint="BF"/>
          <w:left w:val="single" w:sz="8" w:space="0" w:color="6B6DA2" w:themeColor="accent5" w:themeTint="BF"/>
          <w:bottom w:val="single" w:sz="8" w:space="0" w:color="6B6DA2" w:themeColor="accent5" w:themeTint="BF"/>
          <w:right w:val="single" w:sz="8" w:space="0" w:color="6B6DA2" w:themeColor="accent5" w:themeTint="BF"/>
          <w:insideH w:val="nil"/>
          <w:insideV w:val="nil"/>
        </w:tcBorders>
        <w:shd w:val="clear" w:color="auto" w:fill="494B74" w:themeFill="accent5"/>
      </w:tcPr>
    </w:tblStylePr>
    <w:tblStylePr w:type="lastRow">
      <w:pPr>
        <w:spacing w:before="0" w:after="0" w:line="240" w:lineRule="auto"/>
      </w:pPr>
      <w:rPr>
        <w:b/>
        <w:bCs/>
      </w:rPr>
      <w:tblPr/>
      <w:tcPr>
        <w:tcBorders>
          <w:top w:val="double" w:sz="6" w:space="0" w:color="6B6DA2" w:themeColor="accent5" w:themeTint="BF"/>
          <w:left w:val="single" w:sz="8" w:space="0" w:color="6B6DA2" w:themeColor="accent5" w:themeTint="BF"/>
          <w:bottom w:val="single" w:sz="8" w:space="0" w:color="6B6DA2" w:themeColor="accent5" w:themeTint="BF"/>
          <w:right w:val="single" w:sz="8" w:space="0" w:color="6B6DA2" w:themeColor="accent5" w:themeTint="BF"/>
          <w:insideH w:val="nil"/>
          <w:insideV w:val="nil"/>
        </w:tcBorders>
      </w:tcPr>
    </w:tblStylePr>
    <w:tblStylePr w:type="firstCol">
      <w:rPr>
        <w:b/>
        <w:bCs/>
      </w:rPr>
    </w:tblStylePr>
    <w:tblStylePr w:type="lastCol">
      <w:rPr>
        <w:b/>
        <w:bCs/>
      </w:rPr>
    </w:tblStylePr>
    <w:tblStylePr w:type="band1Vert">
      <w:tblPr/>
      <w:tcPr>
        <w:shd w:val="clear" w:color="auto" w:fill="CECEE0" w:themeFill="accent5" w:themeFillTint="3F"/>
      </w:tcPr>
    </w:tblStylePr>
    <w:tblStylePr w:type="band1Horz">
      <w:tblPr/>
      <w:tcPr>
        <w:tcBorders>
          <w:insideH w:val="nil"/>
          <w:insideV w:val="nil"/>
        </w:tcBorders>
        <w:shd w:val="clear" w:color="auto" w:fill="CECEE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033A4"/>
    <w:tblPr>
      <w:tblStyleRowBandSize w:val="1"/>
      <w:tblStyleColBandSize w:val="1"/>
      <w:tblBorders>
        <w:top w:val="single" w:sz="8" w:space="0" w:color="18C9E7" w:themeColor="accent6" w:themeTint="BF"/>
        <w:left w:val="single" w:sz="8" w:space="0" w:color="18C9E7" w:themeColor="accent6" w:themeTint="BF"/>
        <w:bottom w:val="single" w:sz="8" w:space="0" w:color="18C9E7" w:themeColor="accent6" w:themeTint="BF"/>
        <w:right w:val="single" w:sz="8" w:space="0" w:color="18C9E7" w:themeColor="accent6" w:themeTint="BF"/>
        <w:insideH w:val="single" w:sz="8" w:space="0" w:color="18C9E7" w:themeColor="accent6" w:themeTint="BF"/>
      </w:tblBorders>
    </w:tblPr>
    <w:tblStylePr w:type="firstRow">
      <w:pPr>
        <w:spacing w:before="0" w:after="0" w:line="240" w:lineRule="auto"/>
      </w:pPr>
      <w:rPr>
        <w:b/>
        <w:bCs/>
        <w:color w:val="FFFFFF" w:themeColor="background1"/>
      </w:rPr>
      <w:tblPr/>
      <w:tcPr>
        <w:tcBorders>
          <w:top w:val="single" w:sz="8" w:space="0" w:color="18C9E7" w:themeColor="accent6" w:themeTint="BF"/>
          <w:left w:val="single" w:sz="8" w:space="0" w:color="18C9E7" w:themeColor="accent6" w:themeTint="BF"/>
          <w:bottom w:val="single" w:sz="8" w:space="0" w:color="18C9E7" w:themeColor="accent6" w:themeTint="BF"/>
          <w:right w:val="single" w:sz="8" w:space="0" w:color="18C9E7" w:themeColor="accent6" w:themeTint="BF"/>
          <w:insideH w:val="nil"/>
          <w:insideV w:val="nil"/>
        </w:tcBorders>
        <w:shd w:val="clear" w:color="auto" w:fill="10879B" w:themeFill="accent6"/>
      </w:tcPr>
    </w:tblStylePr>
    <w:tblStylePr w:type="lastRow">
      <w:pPr>
        <w:spacing w:before="0" w:after="0" w:line="240" w:lineRule="auto"/>
      </w:pPr>
      <w:rPr>
        <w:b/>
        <w:bCs/>
      </w:rPr>
      <w:tblPr/>
      <w:tcPr>
        <w:tcBorders>
          <w:top w:val="double" w:sz="6" w:space="0" w:color="18C9E7" w:themeColor="accent6" w:themeTint="BF"/>
          <w:left w:val="single" w:sz="8" w:space="0" w:color="18C9E7" w:themeColor="accent6" w:themeTint="BF"/>
          <w:bottom w:val="single" w:sz="8" w:space="0" w:color="18C9E7" w:themeColor="accent6" w:themeTint="BF"/>
          <w:right w:val="single" w:sz="8" w:space="0" w:color="18C9E7" w:themeColor="accent6" w:themeTint="BF"/>
          <w:insideH w:val="nil"/>
          <w:insideV w:val="nil"/>
        </w:tcBorders>
      </w:tcPr>
    </w:tblStylePr>
    <w:tblStylePr w:type="firstCol">
      <w:rPr>
        <w:b/>
        <w:bCs/>
      </w:rPr>
    </w:tblStylePr>
    <w:tblStylePr w:type="lastCol">
      <w:rPr>
        <w:b/>
        <w:bCs/>
      </w:rPr>
    </w:tblStylePr>
    <w:tblStylePr w:type="band1Vert">
      <w:tblPr/>
      <w:tcPr>
        <w:shd w:val="clear" w:color="auto" w:fill="B2EDF7" w:themeFill="accent6" w:themeFillTint="3F"/>
      </w:tcPr>
    </w:tblStylePr>
    <w:tblStylePr w:type="band1Horz">
      <w:tblPr/>
      <w:tcPr>
        <w:tcBorders>
          <w:insideH w:val="nil"/>
          <w:insideV w:val="nil"/>
        </w:tcBorders>
        <w:shd w:val="clear" w:color="auto" w:fill="B2ED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033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F033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2232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2232D" w:themeFill="accent1"/>
      </w:tcPr>
    </w:tblStylePr>
    <w:tblStylePr w:type="lastCol">
      <w:rPr>
        <w:b/>
        <w:bCs/>
        <w:color w:val="FFFFFF" w:themeColor="background1"/>
      </w:rPr>
      <w:tblPr/>
      <w:tcPr>
        <w:tcBorders>
          <w:left w:val="nil"/>
          <w:right w:val="nil"/>
          <w:insideH w:val="nil"/>
          <w:insideV w:val="nil"/>
        </w:tcBorders>
        <w:shd w:val="clear" w:color="auto" w:fill="D2232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F033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B4A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DB4A9" w:themeFill="accent2"/>
      </w:tcPr>
    </w:tblStylePr>
    <w:tblStylePr w:type="lastCol">
      <w:rPr>
        <w:b/>
        <w:bCs/>
        <w:color w:val="FFFFFF" w:themeColor="background1"/>
      </w:rPr>
      <w:tblPr/>
      <w:tcPr>
        <w:tcBorders>
          <w:left w:val="nil"/>
          <w:right w:val="nil"/>
          <w:insideH w:val="nil"/>
          <w:insideV w:val="nil"/>
        </w:tcBorders>
        <w:shd w:val="clear" w:color="auto" w:fill="3DB4A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F033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81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8152" w:themeFill="accent3"/>
      </w:tcPr>
    </w:tblStylePr>
    <w:tblStylePr w:type="lastCol">
      <w:rPr>
        <w:b/>
        <w:bCs/>
        <w:color w:val="FFFFFF" w:themeColor="background1"/>
      </w:rPr>
      <w:tblPr/>
      <w:tcPr>
        <w:tcBorders>
          <w:left w:val="nil"/>
          <w:right w:val="nil"/>
          <w:insideH w:val="nil"/>
          <w:insideV w:val="nil"/>
        </w:tcBorders>
        <w:shd w:val="clear" w:color="auto" w:fill="A081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F033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B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B936D" w:themeFill="accent4"/>
      </w:tcPr>
    </w:tblStylePr>
    <w:tblStylePr w:type="lastCol">
      <w:rPr>
        <w:b/>
        <w:bCs/>
        <w:color w:val="FFFFFF" w:themeColor="background1"/>
      </w:rPr>
      <w:tblPr/>
      <w:tcPr>
        <w:tcBorders>
          <w:left w:val="nil"/>
          <w:right w:val="nil"/>
          <w:insideH w:val="nil"/>
          <w:insideV w:val="nil"/>
        </w:tcBorders>
        <w:shd w:val="clear" w:color="auto" w:fill="8B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F033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4B7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94B74" w:themeFill="accent5"/>
      </w:tcPr>
    </w:tblStylePr>
    <w:tblStylePr w:type="lastCol">
      <w:rPr>
        <w:b/>
        <w:bCs/>
        <w:color w:val="FFFFFF" w:themeColor="background1"/>
      </w:rPr>
      <w:tblPr/>
      <w:tcPr>
        <w:tcBorders>
          <w:left w:val="nil"/>
          <w:right w:val="nil"/>
          <w:insideH w:val="nil"/>
          <w:insideV w:val="nil"/>
        </w:tcBorders>
        <w:shd w:val="clear" w:color="auto" w:fill="494B7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F033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87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879B" w:themeFill="accent6"/>
      </w:tcPr>
    </w:tblStylePr>
    <w:tblStylePr w:type="lastCol">
      <w:rPr>
        <w:b/>
        <w:bCs/>
        <w:color w:val="FFFFFF" w:themeColor="background1"/>
      </w:rPr>
      <w:tblPr/>
      <w:tcPr>
        <w:tcBorders>
          <w:left w:val="nil"/>
          <w:right w:val="nil"/>
          <w:insideH w:val="nil"/>
          <w:insideV w:val="nil"/>
        </w:tcBorders>
        <w:shd w:val="clear" w:color="auto" w:fill="108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F033A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033A4"/>
    <w:rPr>
      <w:rFonts w:asciiTheme="majorHAnsi" w:eastAsiaTheme="majorEastAsia" w:hAnsiTheme="majorHAnsi" w:cstheme="majorBidi"/>
      <w:sz w:val="24"/>
      <w:szCs w:val="24"/>
      <w:shd w:val="pct20" w:color="auto" w:fill="auto"/>
      <w:lang w:val="en-CA"/>
    </w:rPr>
  </w:style>
  <w:style w:type="paragraph" w:styleId="NoSpacing">
    <w:name w:val="No Spacing"/>
    <w:uiPriority w:val="99"/>
    <w:qFormat/>
    <w:rsid w:val="00F033A4"/>
    <w:pPr>
      <w:autoSpaceDE w:val="0"/>
      <w:autoSpaceDN w:val="0"/>
    </w:pPr>
  </w:style>
  <w:style w:type="paragraph" w:styleId="NormalWeb">
    <w:name w:val="Normal (Web)"/>
    <w:basedOn w:val="Normal"/>
    <w:uiPriority w:val="99"/>
    <w:unhideWhenUsed/>
    <w:rsid w:val="00F033A4"/>
    <w:rPr>
      <w:rFonts w:ascii="Times New Roman" w:hAnsi="Times New Roman" w:cs="Times New Roman"/>
      <w:sz w:val="24"/>
      <w:szCs w:val="24"/>
    </w:rPr>
  </w:style>
  <w:style w:type="paragraph" w:styleId="NormalIndent">
    <w:name w:val="Normal Indent"/>
    <w:basedOn w:val="Normal"/>
    <w:uiPriority w:val="99"/>
    <w:semiHidden/>
    <w:unhideWhenUsed/>
    <w:rsid w:val="00F033A4"/>
    <w:pPr>
      <w:ind w:left="720"/>
    </w:pPr>
  </w:style>
  <w:style w:type="paragraph" w:styleId="NoteHeading">
    <w:name w:val="Note Heading"/>
    <w:basedOn w:val="Normal"/>
    <w:next w:val="Normal"/>
    <w:link w:val="NoteHeadingChar"/>
    <w:uiPriority w:val="99"/>
    <w:semiHidden/>
    <w:unhideWhenUsed/>
    <w:rsid w:val="00F033A4"/>
  </w:style>
  <w:style w:type="character" w:customStyle="1" w:styleId="NoteHeadingChar">
    <w:name w:val="Note Heading Char"/>
    <w:basedOn w:val="DefaultParagraphFont"/>
    <w:link w:val="NoteHeading"/>
    <w:uiPriority w:val="99"/>
    <w:semiHidden/>
    <w:rsid w:val="00F033A4"/>
    <w:rPr>
      <w:lang w:val="en-CA"/>
    </w:rPr>
  </w:style>
  <w:style w:type="table" w:styleId="PlainTable1">
    <w:name w:val="Plain Table 1"/>
    <w:basedOn w:val="TableNormal"/>
    <w:uiPriority w:val="41"/>
    <w:rsid w:val="00F033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033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033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033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033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033A4"/>
    <w:rPr>
      <w:rFonts w:ascii="Consolas" w:hAnsi="Consolas"/>
    </w:rPr>
  </w:style>
  <w:style w:type="character" w:customStyle="1" w:styleId="PlainTextChar">
    <w:name w:val="Plain Text Char"/>
    <w:basedOn w:val="DefaultParagraphFont"/>
    <w:link w:val="PlainText"/>
    <w:uiPriority w:val="99"/>
    <w:semiHidden/>
    <w:rsid w:val="00F033A4"/>
    <w:rPr>
      <w:rFonts w:ascii="Consolas" w:hAnsi="Consolas"/>
      <w:lang w:val="en-CA"/>
    </w:rPr>
  </w:style>
  <w:style w:type="paragraph" w:styleId="Salutation">
    <w:name w:val="Salutation"/>
    <w:basedOn w:val="Normal"/>
    <w:next w:val="Normal"/>
    <w:link w:val="SalutationChar"/>
    <w:uiPriority w:val="99"/>
    <w:semiHidden/>
    <w:unhideWhenUsed/>
    <w:rsid w:val="00F033A4"/>
  </w:style>
  <w:style w:type="character" w:customStyle="1" w:styleId="SalutationChar">
    <w:name w:val="Salutation Char"/>
    <w:basedOn w:val="DefaultParagraphFont"/>
    <w:link w:val="Salutation"/>
    <w:uiPriority w:val="99"/>
    <w:semiHidden/>
    <w:rsid w:val="00F033A4"/>
    <w:rPr>
      <w:lang w:val="en-CA"/>
    </w:rPr>
  </w:style>
  <w:style w:type="paragraph" w:styleId="Signature">
    <w:name w:val="Signature"/>
    <w:basedOn w:val="Normal"/>
    <w:link w:val="SignatureChar"/>
    <w:uiPriority w:val="99"/>
    <w:semiHidden/>
    <w:unhideWhenUsed/>
    <w:rsid w:val="00F033A4"/>
    <w:pPr>
      <w:ind w:left="4320"/>
    </w:pPr>
  </w:style>
  <w:style w:type="character" w:customStyle="1" w:styleId="SignatureChar">
    <w:name w:val="Signature Char"/>
    <w:basedOn w:val="DefaultParagraphFont"/>
    <w:link w:val="Signature"/>
    <w:uiPriority w:val="99"/>
    <w:semiHidden/>
    <w:rsid w:val="00F033A4"/>
    <w:rPr>
      <w:lang w:val="en-CA"/>
    </w:rPr>
  </w:style>
  <w:style w:type="paragraph" w:styleId="Subtitle">
    <w:name w:val="Subtitle"/>
    <w:basedOn w:val="Normal"/>
    <w:next w:val="Normal"/>
    <w:link w:val="SubtitleChar"/>
    <w:uiPriority w:val="11"/>
    <w:semiHidden/>
    <w:qFormat/>
    <w:rsid w:val="00F033A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F033A4"/>
    <w:rPr>
      <w:rFonts w:eastAsiaTheme="minorEastAsia"/>
      <w:color w:val="5A5A5A" w:themeColor="text1" w:themeTint="A5"/>
      <w:spacing w:val="15"/>
      <w:sz w:val="22"/>
      <w:szCs w:val="22"/>
      <w:lang w:val="en-CA"/>
    </w:rPr>
  </w:style>
  <w:style w:type="table" w:styleId="Table3Deffects1">
    <w:name w:val="Table 3D effects 1"/>
    <w:basedOn w:val="TableNormal"/>
    <w:uiPriority w:val="99"/>
    <w:semiHidden/>
    <w:unhideWhenUsed/>
    <w:rsid w:val="00F033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033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033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033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033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033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033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033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033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033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033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033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033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033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033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033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033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033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033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033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033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033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033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033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033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033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033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033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033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033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033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033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033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033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033A4"/>
    <w:pPr>
      <w:ind w:left="210" w:hanging="210"/>
    </w:pPr>
  </w:style>
  <w:style w:type="paragraph" w:styleId="TableofFigures">
    <w:name w:val="table of figures"/>
    <w:basedOn w:val="Normal"/>
    <w:next w:val="Normal"/>
    <w:uiPriority w:val="99"/>
    <w:semiHidden/>
    <w:unhideWhenUsed/>
    <w:rsid w:val="00F033A4"/>
  </w:style>
  <w:style w:type="table" w:styleId="TableProfessional">
    <w:name w:val="Table Professional"/>
    <w:basedOn w:val="TableNormal"/>
    <w:uiPriority w:val="99"/>
    <w:semiHidden/>
    <w:unhideWhenUsed/>
    <w:rsid w:val="00F033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033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033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033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033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033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03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033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033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033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F033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F033A4"/>
    <w:rPr>
      <w:rFonts w:asciiTheme="majorHAnsi" w:eastAsiaTheme="majorEastAsia" w:hAnsiTheme="majorHAnsi" w:cstheme="majorBidi"/>
      <w:spacing w:val="-10"/>
      <w:kern w:val="28"/>
      <w:sz w:val="56"/>
      <w:szCs w:val="56"/>
      <w:lang w:val="en-CA"/>
    </w:rPr>
  </w:style>
  <w:style w:type="paragraph" w:styleId="TOAHeading">
    <w:name w:val="toa heading"/>
    <w:basedOn w:val="Normal"/>
    <w:next w:val="Normal"/>
    <w:uiPriority w:val="99"/>
    <w:semiHidden/>
    <w:unhideWhenUsed/>
    <w:rsid w:val="00F033A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033A4"/>
    <w:pPr>
      <w:spacing w:after="100"/>
    </w:pPr>
  </w:style>
  <w:style w:type="paragraph" w:styleId="TOC2">
    <w:name w:val="toc 2"/>
    <w:basedOn w:val="Normal"/>
    <w:next w:val="Normal"/>
    <w:autoRedefine/>
    <w:uiPriority w:val="39"/>
    <w:semiHidden/>
    <w:unhideWhenUsed/>
    <w:rsid w:val="00F033A4"/>
    <w:pPr>
      <w:spacing w:after="100"/>
      <w:ind w:left="210"/>
    </w:pPr>
  </w:style>
  <w:style w:type="paragraph" w:styleId="TOC3">
    <w:name w:val="toc 3"/>
    <w:basedOn w:val="Normal"/>
    <w:next w:val="Normal"/>
    <w:autoRedefine/>
    <w:uiPriority w:val="39"/>
    <w:semiHidden/>
    <w:unhideWhenUsed/>
    <w:rsid w:val="00F033A4"/>
    <w:pPr>
      <w:spacing w:after="100"/>
      <w:ind w:left="420"/>
    </w:pPr>
  </w:style>
  <w:style w:type="paragraph" w:styleId="TOC4">
    <w:name w:val="toc 4"/>
    <w:basedOn w:val="Normal"/>
    <w:next w:val="Normal"/>
    <w:autoRedefine/>
    <w:uiPriority w:val="39"/>
    <w:semiHidden/>
    <w:unhideWhenUsed/>
    <w:rsid w:val="00F033A4"/>
    <w:pPr>
      <w:spacing w:after="100"/>
      <w:ind w:left="630"/>
    </w:pPr>
  </w:style>
  <w:style w:type="paragraph" w:styleId="TOC5">
    <w:name w:val="toc 5"/>
    <w:basedOn w:val="Normal"/>
    <w:next w:val="Normal"/>
    <w:autoRedefine/>
    <w:uiPriority w:val="39"/>
    <w:semiHidden/>
    <w:unhideWhenUsed/>
    <w:rsid w:val="00F033A4"/>
    <w:pPr>
      <w:spacing w:after="100"/>
      <w:ind w:left="840"/>
    </w:pPr>
  </w:style>
  <w:style w:type="paragraph" w:styleId="TOC6">
    <w:name w:val="toc 6"/>
    <w:basedOn w:val="Normal"/>
    <w:next w:val="Normal"/>
    <w:autoRedefine/>
    <w:uiPriority w:val="39"/>
    <w:semiHidden/>
    <w:unhideWhenUsed/>
    <w:rsid w:val="00F033A4"/>
    <w:pPr>
      <w:spacing w:after="100"/>
      <w:ind w:left="1050"/>
    </w:pPr>
  </w:style>
  <w:style w:type="paragraph" w:styleId="TOC7">
    <w:name w:val="toc 7"/>
    <w:basedOn w:val="Normal"/>
    <w:next w:val="Normal"/>
    <w:autoRedefine/>
    <w:uiPriority w:val="39"/>
    <w:semiHidden/>
    <w:unhideWhenUsed/>
    <w:rsid w:val="00F033A4"/>
    <w:pPr>
      <w:spacing w:after="100"/>
      <w:ind w:left="1260"/>
    </w:pPr>
  </w:style>
  <w:style w:type="paragraph" w:styleId="TOC8">
    <w:name w:val="toc 8"/>
    <w:basedOn w:val="Normal"/>
    <w:next w:val="Normal"/>
    <w:autoRedefine/>
    <w:uiPriority w:val="39"/>
    <w:semiHidden/>
    <w:unhideWhenUsed/>
    <w:rsid w:val="00F033A4"/>
    <w:pPr>
      <w:spacing w:after="100"/>
      <w:ind w:left="1470"/>
    </w:pPr>
  </w:style>
  <w:style w:type="paragraph" w:styleId="TOC9">
    <w:name w:val="toc 9"/>
    <w:basedOn w:val="Normal"/>
    <w:next w:val="Normal"/>
    <w:autoRedefine/>
    <w:uiPriority w:val="39"/>
    <w:semiHidden/>
    <w:unhideWhenUsed/>
    <w:rsid w:val="00F033A4"/>
    <w:pPr>
      <w:spacing w:after="100"/>
      <w:ind w:left="1680"/>
    </w:pPr>
  </w:style>
  <w:style w:type="paragraph" w:styleId="TOCHeading">
    <w:name w:val="TOC Heading"/>
    <w:basedOn w:val="Heading1"/>
    <w:next w:val="Normal"/>
    <w:uiPriority w:val="39"/>
    <w:semiHidden/>
    <w:unhideWhenUsed/>
    <w:qFormat/>
    <w:rsid w:val="00F033A4"/>
    <w:pPr>
      <w:adjustRightInd/>
      <w:spacing w:before="240" w:after="0" w:line="240" w:lineRule="auto"/>
      <w:textAlignment w:val="auto"/>
      <w:outlineLvl w:val="9"/>
    </w:pPr>
    <w:rPr>
      <w:rFonts w:eastAsiaTheme="majorEastAsia" w:cstheme="majorBidi"/>
      <w:caps w:val="0"/>
      <w:color w:val="9D1A21" w:themeColor="accent1" w:themeShade="BF"/>
      <w:kern w:val="2"/>
      <w:sz w:val="32"/>
      <w:szCs w:val="32"/>
    </w:rPr>
  </w:style>
  <w:style w:type="character" w:styleId="CommentReference">
    <w:name w:val="annotation reference"/>
    <w:basedOn w:val="DefaultParagraphFont"/>
    <w:uiPriority w:val="99"/>
    <w:semiHidden/>
    <w:unhideWhenUsed/>
    <w:rsid w:val="00F033A4"/>
    <w:rPr>
      <w:sz w:val="16"/>
      <w:szCs w:val="16"/>
      <w:lang w:val="en-CA"/>
    </w:rPr>
  </w:style>
  <w:style w:type="character" w:styleId="EndnoteReference">
    <w:name w:val="endnote reference"/>
    <w:basedOn w:val="DefaultParagraphFont"/>
    <w:uiPriority w:val="99"/>
    <w:semiHidden/>
    <w:unhideWhenUsed/>
    <w:rsid w:val="00F033A4"/>
    <w:rPr>
      <w:vertAlign w:val="superscript"/>
      <w:lang w:val="en-CA"/>
    </w:rPr>
  </w:style>
  <w:style w:type="character" w:styleId="FollowedHyperlink">
    <w:name w:val="FollowedHyperlink"/>
    <w:basedOn w:val="DefaultParagraphFont"/>
    <w:uiPriority w:val="99"/>
    <w:semiHidden/>
    <w:unhideWhenUsed/>
    <w:rsid w:val="00F033A4"/>
    <w:rPr>
      <w:color w:val="A08152" w:themeColor="followedHyperlink"/>
      <w:u w:val="single"/>
      <w:lang w:val="en-CA"/>
    </w:rPr>
  </w:style>
  <w:style w:type="character" w:styleId="FootnoteReference">
    <w:name w:val="footnote reference"/>
    <w:basedOn w:val="DefaultParagraphFont"/>
    <w:uiPriority w:val="99"/>
    <w:semiHidden/>
    <w:unhideWhenUsed/>
    <w:rsid w:val="00F033A4"/>
    <w:rPr>
      <w:vertAlign w:val="superscript"/>
      <w:lang w:val="en-CA"/>
    </w:rPr>
  </w:style>
  <w:style w:type="character" w:styleId="Hashtag">
    <w:name w:val="Hashtag"/>
    <w:basedOn w:val="DefaultParagraphFont"/>
    <w:uiPriority w:val="99"/>
    <w:semiHidden/>
    <w:unhideWhenUsed/>
    <w:rsid w:val="00F033A4"/>
    <w:rPr>
      <w:color w:val="2B579A"/>
      <w:shd w:val="clear" w:color="auto" w:fill="E1DFDD"/>
      <w:lang w:val="en-CA"/>
    </w:rPr>
  </w:style>
  <w:style w:type="character" w:styleId="HTMLAcronym">
    <w:name w:val="HTML Acronym"/>
    <w:basedOn w:val="DefaultParagraphFont"/>
    <w:uiPriority w:val="99"/>
    <w:semiHidden/>
    <w:unhideWhenUsed/>
    <w:rsid w:val="00F033A4"/>
    <w:rPr>
      <w:lang w:val="en-CA"/>
    </w:rPr>
  </w:style>
  <w:style w:type="character" w:styleId="HTMLCite">
    <w:name w:val="HTML Cite"/>
    <w:basedOn w:val="DefaultParagraphFont"/>
    <w:uiPriority w:val="99"/>
    <w:semiHidden/>
    <w:unhideWhenUsed/>
    <w:rsid w:val="00F033A4"/>
    <w:rPr>
      <w:i/>
      <w:iCs/>
      <w:lang w:val="en-CA"/>
    </w:rPr>
  </w:style>
  <w:style w:type="character" w:styleId="HTMLCode">
    <w:name w:val="HTML Code"/>
    <w:basedOn w:val="DefaultParagraphFont"/>
    <w:uiPriority w:val="99"/>
    <w:semiHidden/>
    <w:unhideWhenUsed/>
    <w:rsid w:val="00F033A4"/>
    <w:rPr>
      <w:rFonts w:ascii="Consolas" w:hAnsi="Consolas"/>
      <w:sz w:val="20"/>
      <w:szCs w:val="20"/>
      <w:lang w:val="en-CA"/>
    </w:rPr>
  </w:style>
  <w:style w:type="character" w:styleId="HTMLDefinition">
    <w:name w:val="HTML Definition"/>
    <w:basedOn w:val="DefaultParagraphFont"/>
    <w:uiPriority w:val="99"/>
    <w:semiHidden/>
    <w:unhideWhenUsed/>
    <w:rsid w:val="00F033A4"/>
    <w:rPr>
      <w:i/>
      <w:iCs/>
      <w:lang w:val="en-CA"/>
    </w:rPr>
  </w:style>
  <w:style w:type="character" w:styleId="HTMLKeyboard">
    <w:name w:val="HTML Keyboard"/>
    <w:basedOn w:val="DefaultParagraphFont"/>
    <w:uiPriority w:val="99"/>
    <w:semiHidden/>
    <w:unhideWhenUsed/>
    <w:rsid w:val="00F033A4"/>
    <w:rPr>
      <w:rFonts w:ascii="Consolas" w:hAnsi="Consolas"/>
      <w:sz w:val="20"/>
      <w:szCs w:val="20"/>
      <w:lang w:val="en-CA"/>
    </w:rPr>
  </w:style>
  <w:style w:type="character" w:styleId="HTMLSample">
    <w:name w:val="HTML Sample"/>
    <w:basedOn w:val="DefaultParagraphFont"/>
    <w:uiPriority w:val="99"/>
    <w:semiHidden/>
    <w:unhideWhenUsed/>
    <w:rsid w:val="00F033A4"/>
    <w:rPr>
      <w:rFonts w:ascii="Consolas" w:hAnsi="Consolas"/>
      <w:sz w:val="24"/>
      <w:szCs w:val="24"/>
      <w:lang w:val="en-CA"/>
    </w:rPr>
  </w:style>
  <w:style w:type="character" w:styleId="HTMLTypewriter">
    <w:name w:val="HTML Typewriter"/>
    <w:basedOn w:val="DefaultParagraphFont"/>
    <w:uiPriority w:val="99"/>
    <w:semiHidden/>
    <w:unhideWhenUsed/>
    <w:rsid w:val="00F033A4"/>
    <w:rPr>
      <w:rFonts w:ascii="Consolas" w:hAnsi="Consolas"/>
      <w:sz w:val="20"/>
      <w:szCs w:val="20"/>
      <w:lang w:val="en-CA"/>
    </w:rPr>
  </w:style>
  <w:style w:type="character" w:styleId="HTMLVariable">
    <w:name w:val="HTML Variable"/>
    <w:basedOn w:val="DefaultParagraphFont"/>
    <w:uiPriority w:val="99"/>
    <w:semiHidden/>
    <w:unhideWhenUsed/>
    <w:rsid w:val="00F033A4"/>
    <w:rPr>
      <w:i/>
      <w:iCs/>
      <w:lang w:val="en-CA"/>
    </w:rPr>
  </w:style>
  <w:style w:type="character" w:styleId="Hyperlink">
    <w:name w:val="Hyperlink"/>
    <w:basedOn w:val="DefaultParagraphFont"/>
    <w:uiPriority w:val="99"/>
    <w:unhideWhenUsed/>
    <w:rsid w:val="00F033A4"/>
    <w:rPr>
      <w:color w:val="10879B" w:themeColor="hyperlink"/>
      <w:u w:val="single"/>
      <w:lang w:val="en-CA"/>
    </w:rPr>
  </w:style>
  <w:style w:type="character" w:styleId="LineNumber">
    <w:name w:val="line number"/>
    <w:basedOn w:val="DefaultParagraphFont"/>
    <w:uiPriority w:val="99"/>
    <w:semiHidden/>
    <w:unhideWhenUsed/>
    <w:rsid w:val="00F033A4"/>
    <w:rPr>
      <w:lang w:val="en-CA"/>
    </w:rPr>
  </w:style>
  <w:style w:type="character" w:styleId="Mention">
    <w:name w:val="Mention"/>
    <w:basedOn w:val="DefaultParagraphFont"/>
    <w:uiPriority w:val="99"/>
    <w:semiHidden/>
    <w:unhideWhenUsed/>
    <w:rsid w:val="00F033A4"/>
    <w:rPr>
      <w:color w:val="2B579A"/>
      <w:shd w:val="clear" w:color="auto" w:fill="E1DFDD"/>
      <w:lang w:val="en-CA"/>
    </w:rPr>
  </w:style>
  <w:style w:type="character" w:styleId="PageNumber">
    <w:name w:val="page number"/>
    <w:basedOn w:val="DefaultParagraphFont"/>
    <w:uiPriority w:val="99"/>
    <w:semiHidden/>
    <w:unhideWhenUsed/>
    <w:rsid w:val="00F033A4"/>
    <w:rPr>
      <w:lang w:val="en-CA"/>
    </w:rPr>
  </w:style>
  <w:style w:type="character" w:styleId="PlaceholderText">
    <w:name w:val="Placeholder Text"/>
    <w:basedOn w:val="DefaultParagraphFont"/>
    <w:uiPriority w:val="99"/>
    <w:semiHidden/>
    <w:rsid w:val="00F033A4"/>
    <w:rPr>
      <w:color w:val="666666"/>
      <w:lang w:val="en-CA"/>
    </w:rPr>
  </w:style>
  <w:style w:type="character" w:styleId="SmartHyperlink">
    <w:name w:val="Smart Hyperlink"/>
    <w:basedOn w:val="DefaultParagraphFont"/>
    <w:uiPriority w:val="99"/>
    <w:semiHidden/>
    <w:unhideWhenUsed/>
    <w:rsid w:val="00F033A4"/>
    <w:rPr>
      <w:u w:val="dotted"/>
      <w:lang w:val="en-CA"/>
    </w:rPr>
  </w:style>
  <w:style w:type="character" w:customStyle="1" w:styleId="SmartLink1">
    <w:name w:val="SmartLink1"/>
    <w:basedOn w:val="DefaultParagraphFont"/>
    <w:uiPriority w:val="99"/>
    <w:semiHidden/>
    <w:unhideWhenUsed/>
    <w:rsid w:val="00F033A4"/>
    <w:rPr>
      <w:color w:val="0000FF"/>
      <w:u w:val="single"/>
      <w:shd w:val="clear" w:color="auto" w:fill="F3F2F1"/>
      <w:lang w:val="en-CA"/>
    </w:rPr>
  </w:style>
  <w:style w:type="character" w:styleId="UnresolvedMention">
    <w:name w:val="Unresolved Mention"/>
    <w:basedOn w:val="DefaultParagraphFont"/>
    <w:uiPriority w:val="99"/>
    <w:semiHidden/>
    <w:unhideWhenUsed/>
    <w:rsid w:val="00F033A4"/>
    <w:rPr>
      <w:color w:val="605E5C"/>
      <w:shd w:val="clear" w:color="auto" w:fill="E1DFDD"/>
      <w:lang w:val="en-CA"/>
    </w:rPr>
  </w:style>
  <w:style w:type="character" w:customStyle="1" w:styleId="CedarRootColour">
    <w:name w:val="Cedar Root (Colour)"/>
    <w:uiPriority w:val="21"/>
    <w:rsid w:val="007A6691"/>
    <w:rPr>
      <w:color w:val="A08152" w:themeColor="accent3"/>
    </w:rPr>
  </w:style>
  <w:style w:type="character" w:customStyle="1" w:styleId="LichenColour">
    <w:name w:val="Lichen (Colour)"/>
    <w:uiPriority w:val="21"/>
    <w:rsid w:val="007A6691"/>
    <w:rPr>
      <w:color w:val="8B936D" w:themeColor="accent4"/>
    </w:rPr>
  </w:style>
  <w:style w:type="character" w:customStyle="1" w:styleId="SlateColour">
    <w:name w:val="Slate (Colour)"/>
    <w:uiPriority w:val="21"/>
    <w:rsid w:val="007A6691"/>
    <w:rPr>
      <w:color w:val="494B74" w:themeColor="accent5"/>
    </w:rPr>
  </w:style>
  <w:style w:type="character" w:customStyle="1" w:styleId="WaterColour">
    <w:name w:val="Water (Colour)"/>
    <w:uiPriority w:val="21"/>
    <w:rsid w:val="007A6691"/>
    <w:rPr>
      <w:color w:val="10879B" w:themeColor="accent6"/>
    </w:rPr>
  </w:style>
  <w:style w:type="paragraph" w:customStyle="1" w:styleId="04xlpa">
    <w:name w:val="_04xlpa"/>
    <w:basedOn w:val="Normal"/>
    <w:rsid w:val="004E4E07"/>
    <w:pPr>
      <w:autoSpaceDE/>
      <w:autoSpaceDN/>
      <w:spacing w:before="100" w:beforeAutospacing="1" w:after="100" w:afterAutospacing="1"/>
    </w:pPr>
    <w:rPr>
      <w:rFonts w:ascii="Times New Roman" w:eastAsia="Times New Roman" w:hAnsi="Times New Roman" w:cs="Times New Roman"/>
      <w:kern w:val="0"/>
      <w:sz w:val="24"/>
      <w:szCs w:val="24"/>
      <w:lang w:eastAsia="en-CA"/>
      <w14:ligatures w14:val="none"/>
    </w:rPr>
  </w:style>
  <w:style w:type="paragraph" w:styleId="Revision">
    <w:name w:val="Revision"/>
    <w:hidden/>
    <w:uiPriority w:val="99"/>
    <w:semiHidden/>
    <w:rsid w:val="00D14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rystal@emodadesig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NG">
      <a:dk1>
        <a:sysClr val="windowText" lastClr="000000"/>
      </a:dk1>
      <a:lt1>
        <a:sysClr val="window" lastClr="FFFFFF"/>
      </a:lt1>
      <a:dk2>
        <a:srgbClr val="494B74"/>
      </a:dk2>
      <a:lt2>
        <a:srgbClr val="E8E2DA"/>
      </a:lt2>
      <a:accent1>
        <a:srgbClr val="D2232D"/>
      </a:accent1>
      <a:accent2>
        <a:srgbClr val="3DB4A9"/>
      </a:accent2>
      <a:accent3>
        <a:srgbClr val="A08152"/>
      </a:accent3>
      <a:accent4>
        <a:srgbClr val="8B936D"/>
      </a:accent4>
      <a:accent5>
        <a:srgbClr val="494B74"/>
      </a:accent5>
      <a:accent6>
        <a:srgbClr val="10879B"/>
      </a:accent6>
      <a:hlink>
        <a:srgbClr val="10879B"/>
      </a:hlink>
      <a:folHlink>
        <a:srgbClr val="A08152"/>
      </a:folHlink>
    </a:clrScheme>
    <a:fontScheme name="TNG">
      <a:majorFont>
        <a:latin typeface="Source Sans 3 SemiBold"/>
        <a:ea typeface=""/>
        <a:cs typeface=""/>
      </a:majorFont>
      <a:minorFont>
        <a:latin typeface="Source Sans 3"/>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Obsidian">
      <a:srgbClr val="000000"/>
    </a:custClr>
    <a:custClr name="Wood">
      <a:srgbClr val="E8E2DA"/>
    </a:custClr>
    <a:custClr name="Fire">
      <a:srgbClr val="D2232D"/>
    </a:custClr>
    <a:custClr name="Glacial">
      <a:srgbClr val="3DB4A9"/>
    </a:custClr>
    <a:custClr name="Slate">
      <a:srgbClr val="494B74"/>
    </a:custClr>
    <a:custClr name="Water">
      <a:srgbClr val="10879B"/>
    </a:custClr>
    <a:custClr name="CedarRoot">
      <a:srgbClr val="A08152"/>
    </a:custClr>
    <a:custClr name="Lichen">
      <a:srgbClr val="8B936D"/>
    </a:custClr>
    <a:custClr name="blank">
      <a:srgbClr val="FFFFFF"/>
    </a:custClr>
    <a:custClr name="blank">
      <a:srgbClr val="FFFFFF"/>
    </a:custClr>
    <a:custClr name="Slate-Dark">
      <a:srgbClr val="2D3456"/>
    </a:custClr>
    <a:custClr name="Slate-Light">
      <a:srgbClr val="5E6689"/>
    </a:custClr>
    <a:custClr name="Water-Dark">
      <a:srgbClr val="267087"/>
    </a:custClr>
    <a:custClr name="Water-Light">
      <a:srgbClr val="23A5B9"/>
    </a:custClr>
    <a:custClr name="CedarRoot-Dark">
      <a:srgbClr val="836432"/>
    </a:custClr>
    <a:custClr name="Cedar-Root-Light">
      <a:srgbClr val="C4A87F"/>
    </a:custClr>
    <a:custClr name="Lichen-Dark">
      <a:srgbClr val="65684A"/>
    </a:custClr>
    <a:custClr name="Lichen-Light">
      <a:srgbClr val="ACB697"/>
    </a:custClr>
    <a:custClr name="blank">
      <a:srgbClr val="FFFFFF"/>
    </a:custClr>
    <a:custClr name="blank">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10bcd4-1b63-4356-b99f-e2c4fec37b3c" xsi:nil="true"/>
    <lcf76f155ced4ddcb4097134ff3c332f xmlns="bbf95fc2-3c04-42c9-88cb-b41e969549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B9C38E03220C4EB3C9CCCDBD641500" ma:contentTypeVersion="12" ma:contentTypeDescription="Create a new document." ma:contentTypeScope="" ma:versionID="a85c40fe683be101173222b5fc379caf">
  <xsd:schema xmlns:xsd="http://www.w3.org/2001/XMLSchema" xmlns:xs="http://www.w3.org/2001/XMLSchema" xmlns:p="http://schemas.microsoft.com/office/2006/metadata/properties" xmlns:ns2="bbf95fc2-3c04-42c9-88cb-b41e96954998" xmlns:ns3="9110bcd4-1b63-4356-b99f-e2c4fec37b3c" targetNamespace="http://schemas.microsoft.com/office/2006/metadata/properties" ma:root="true" ma:fieldsID="1dca35e79f60cda73b3b38a5dddc8b0a" ns2:_="" ns3:_="">
    <xsd:import namespace="bbf95fc2-3c04-42c9-88cb-b41e96954998"/>
    <xsd:import namespace="9110bcd4-1b63-4356-b99f-e2c4fec37b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95fc2-3c04-42c9-88cb-b41e96954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b0bbea-88f8-4c35-b39c-b5c96ede3c4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10bcd4-1b63-4356-b99f-e2c4fec37b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fbb2b-322f-4591-a587-37dd65f08d6f}" ma:internalName="TaxCatchAll" ma:showField="CatchAllData" ma:web="9110bcd4-1b63-4356-b99f-e2c4fec37b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D8851-07F5-4290-957E-F104ED7C3FCE}">
  <ds:schemaRefs>
    <ds:schemaRef ds:uri="http://schemas.microsoft.com/sharepoint/v3/contenttype/forms"/>
  </ds:schemaRefs>
</ds:datastoreItem>
</file>

<file path=customXml/itemProps2.xml><?xml version="1.0" encoding="utf-8"?>
<ds:datastoreItem xmlns:ds="http://schemas.openxmlformats.org/officeDocument/2006/customXml" ds:itemID="{A89DB559-646B-4A27-8339-E239AA517A86}">
  <ds:schemaRefs>
    <ds:schemaRef ds:uri="http://schemas.microsoft.com/office/2006/metadata/properties"/>
    <ds:schemaRef ds:uri="http://schemas.microsoft.com/office/infopath/2007/PartnerControls"/>
    <ds:schemaRef ds:uri="9110bcd4-1b63-4356-b99f-e2c4fec37b3c"/>
    <ds:schemaRef ds:uri="bbf95fc2-3c04-42c9-88cb-b41e96954998"/>
  </ds:schemaRefs>
</ds:datastoreItem>
</file>

<file path=customXml/itemProps3.xml><?xml version="1.0" encoding="utf-8"?>
<ds:datastoreItem xmlns:ds="http://schemas.openxmlformats.org/officeDocument/2006/customXml" ds:itemID="{7E7B864C-3210-43EA-B97C-283690F79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95fc2-3c04-42c9-88cb-b41e96954998"/>
    <ds:schemaRef ds:uri="9110bcd4-1b63-4356-b99f-e2c4fec37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22</Pages>
  <Words>8485</Words>
  <Characters>46924</Characters>
  <Application>Microsoft Office Word</Application>
  <DocSecurity>0</DocSecurity>
  <Lines>920</Lines>
  <Paragraphs>469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Crystal Verhaeghe</cp:lastModifiedBy>
  <cp:revision>3</cp:revision>
  <dcterms:created xsi:type="dcterms:W3CDTF">2026-07-20T19:39:00Z</dcterms:created>
  <dcterms:modified xsi:type="dcterms:W3CDTF">2026-07-20T20:40:00Z</dcterms:modified>
</cp:coreProperties>
</file>